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62B9" w14:textId="77777777" w:rsidR="00027EA7" w:rsidRPr="00027EA7" w:rsidRDefault="00027EA7" w:rsidP="00027EA7">
      <w:pPr>
        <w:rPr>
          <w:rFonts w:ascii="Arial" w:hAnsi="Arial" w:cs="Arial"/>
          <w:b/>
          <w:bCs/>
          <w:sz w:val="24"/>
          <w:szCs w:val="24"/>
        </w:rPr>
      </w:pPr>
      <w:r w:rsidRPr="00027EA7">
        <w:rPr>
          <w:rFonts w:ascii="Arial" w:hAnsi="Arial" w:cs="Arial"/>
          <w:b/>
          <w:bCs/>
          <w:sz w:val="24"/>
          <w:szCs w:val="24"/>
        </w:rPr>
        <w:t>Abstract: Sustainable Engineering: Empowering Development through Low-Cost Designs</w:t>
      </w:r>
    </w:p>
    <w:p w14:paraId="60AC5581" w14:textId="43D9122B" w:rsidR="00027EA7" w:rsidRPr="00027EA7" w:rsidRDefault="00027EA7" w:rsidP="00027EA7">
      <w:pPr>
        <w:rPr>
          <w:rFonts w:ascii="Arial" w:hAnsi="Arial" w:cs="Arial"/>
          <w:sz w:val="24"/>
          <w:szCs w:val="24"/>
        </w:rPr>
      </w:pPr>
      <w:r w:rsidRPr="00027EA7">
        <w:rPr>
          <w:rFonts w:ascii="Arial" w:hAnsi="Arial" w:cs="Arial"/>
          <w:sz w:val="24"/>
          <w:szCs w:val="24"/>
        </w:rPr>
        <w:t>Developing nations</w:t>
      </w:r>
      <w:r>
        <w:rPr>
          <w:rFonts w:ascii="Arial" w:hAnsi="Arial" w:cs="Arial"/>
          <w:sz w:val="24"/>
          <w:szCs w:val="24"/>
        </w:rPr>
        <w:t xml:space="preserve"> often</w:t>
      </w:r>
      <w:r w:rsidRPr="00027EA7">
        <w:rPr>
          <w:rFonts w:ascii="Arial" w:hAnsi="Arial" w:cs="Arial"/>
          <w:sz w:val="24"/>
          <w:szCs w:val="24"/>
        </w:rPr>
        <w:t xml:space="preserve"> face unique challenges in achieving sustainable development. This paper explores the role of sustainable engineering, focusing on the design and implementation of low-cost solutions that address critical needs in regions like Ethiopia.</w:t>
      </w:r>
    </w:p>
    <w:p w14:paraId="50D82362" w14:textId="4E593145" w:rsidR="00E943CC" w:rsidRDefault="00027EA7" w:rsidP="00027EA7">
      <w:r w:rsidRPr="00027EA7">
        <w:rPr>
          <w:rFonts w:ascii="Arial" w:hAnsi="Arial" w:cs="Arial"/>
          <w:sz w:val="24"/>
          <w:szCs w:val="24"/>
        </w:rPr>
        <w:t>The paper emphasizes the importance of understanding local contexts, resource limitations, and cultural sensitivity when developing these solutions. Examples of successful low-cost designs in areas like water purification, sanitation, renewable energy, and infrastructure will be presented</w:t>
      </w:r>
      <w:r>
        <w:t>.</w:t>
      </w:r>
    </w:p>
    <w:p w14:paraId="194FB48E" w14:textId="6DC0DCA1" w:rsidR="00027EA7" w:rsidRPr="00027EA7" w:rsidRDefault="00027EA7" w:rsidP="00027EA7">
      <w:pPr>
        <w:rPr>
          <w:rFonts w:ascii="Arial" w:hAnsi="Arial" w:cs="Arial"/>
          <w:sz w:val="24"/>
          <w:szCs w:val="24"/>
        </w:rPr>
      </w:pPr>
      <w:r w:rsidRPr="00027EA7">
        <w:rPr>
          <w:rFonts w:ascii="Arial" w:hAnsi="Arial" w:cs="Arial"/>
          <w:sz w:val="24"/>
          <w:szCs w:val="24"/>
        </w:rPr>
        <w:t>The paper concludes by discussing the crucial role of education and capacity-building initiatives. By equipping local communities with the knowledge and skills to design, implement</w:t>
      </w:r>
      <w:r>
        <w:rPr>
          <w:rFonts w:ascii="Arial" w:hAnsi="Arial" w:cs="Arial"/>
          <w:sz w:val="24"/>
          <w:szCs w:val="24"/>
        </w:rPr>
        <w:t xml:space="preserve"> </w:t>
      </w:r>
      <w:r w:rsidRPr="00027EA7">
        <w:rPr>
          <w:rFonts w:ascii="Arial" w:hAnsi="Arial" w:cs="Arial"/>
          <w:sz w:val="24"/>
          <w:szCs w:val="24"/>
        </w:rPr>
        <w:t>and maintain these sustainable solutions, we can foster long-term development and self-sufficiency, building a better tomorrow together</w:t>
      </w:r>
      <w:r>
        <w:rPr>
          <w:rFonts w:ascii="Arial" w:hAnsi="Arial" w:cs="Arial"/>
          <w:sz w:val="24"/>
          <w:szCs w:val="24"/>
        </w:rPr>
        <w:t>.</w:t>
      </w:r>
    </w:p>
    <w:sectPr w:rsidR="00027EA7" w:rsidRPr="00027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DC"/>
    <w:rsid w:val="00027EA7"/>
    <w:rsid w:val="00484670"/>
    <w:rsid w:val="00D231DC"/>
    <w:rsid w:val="00E9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5A0B9"/>
  <w15:chartTrackingRefBased/>
  <w15:docId w15:val="{396CE1BF-D52B-4177-8AAD-4767FF70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2024-03-04T17:19:00Z</dcterms:created>
  <dcterms:modified xsi:type="dcterms:W3CDTF">2024-03-04T17:19:00Z</dcterms:modified>
</cp:coreProperties>
</file>