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8AF" w:rsidRDefault="005C245A" w:rsidP="005A68AF">
      <w:pPr>
        <w:pStyle w:val="NormalWeb"/>
        <w:rPr>
          <w:b/>
          <w:bCs/>
        </w:rPr>
      </w:pPr>
      <w:r>
        <w:rPr>
          <w:b/>
          <w:bCs/>
        </w:rPr>
        <w:t>Higher Education Learning</w:t>
      </w:r>
      <w:r w:rsidR="005A68AF">
        <w:rPr>
          <w:b/>
          <w:bCs/>
        </w:rPr>
        <w:t xml:space="preserve"> </w:t>
      </w:r>
      <w:r>
        <w:rPr>
          <w:b/>
          <w:bCs/>
        </w:rPr>
        <w:t>–</w:t>
      </w:r>
      <w:r w:rsidR="005A68AF">
        <w:rPr>
          <w:b/>
          <w:bCs/>
        </w:rPr>
        <w:t xml:space="preserve"> </w:t>
      </w:r>
      <w:r>
        <w:rPr>
          <w:b/>
          <w:bCs/>
        </w:rPr>
        <w:t xml:space="preserve">How to </w:t>
      </w:r>
      <w:r w:rsidR="005A68AF">
        <w:rPr>
          <w:b/>
          <w:bCs/>
        </w:rPr>
        <w:t>Protect the Environment</w:t>
      </w:r>
    </w:p>
    <w:p w:rsidR="00F8072F" w:rsidRPr="00500929" w:rsidRDefault="00F8072F" w:rsidP="005A68AF">
      <w:pPr>
        <w:pStyle w:val="NormalWeb"/>
        <w:rPr>
          <w:vertAlign w:val="superscript"/>
        </w:rPr>
      </w:pPr>
      <w:r>
        <w:t>Hen Friman</w:t>
      </w:r>
      <w:r w:rsidR="00500929">
        <w:rPr>
          <w:vertAlign w:val="superscript"/>
        </w:rPr>
        <w:t>1</w:t>
      </w:r>
      <w:r>
        <w:t>, Ifaa Banner</w:t>
      </w:r>
      <w:r w:rsidR="00500929">
        <w:rPr>
          <w:vertAlign w:val="superscript"/>
        </w:rPr>
        <w:t>2</w:t>
      </w:r>
      <w:r>
        <w:t>, Yafa Sitbon</w:t>
      </w:r>
      <w:r w:rsidR="00500929" w:rsidRPr="00500929">
        <w:rPr>
          <w:vertAlign w:val="superscript"/>
        </w:rPr>
        <w:t>2</w:t>
      </w:r>
      <w:r>
        <w:t>, Yulia Einav</w:t>
      </w:r>
      <w:r w:rsidR="00500929">
        <w:rPr>
          <w:vertAlign w:val="superscript"/>
        </w:rPr>
        <w:t>1,2</w:t>
      </w:r>
    </w:p>
    <w:p w:rsidR="00F75874" w:rsidRPr="00F75874" w:rsidRDefault="00F75874" w:rsidP="00F75874">
      <w:pPr>
        <w:bidi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5874">
        <w:rPr>
          <w:rFonts w:asciiTheme="majorBidi" w:hAnsiTheme="majorBidi" w:cstheme="majorBidi"/>
          <w:sz w:val="24"/>
          <w:szCs w:val="24"/>
          <w:vertAlign w:val="superscript"/>
        </w:rPr>
        <w:t xml:space="preserve">1 </w:t>
      </w:r>
      <w:r w:rsidRPr="00F75874">
        <w:rPr>
          <w:rFonts w:ascii="Times New Roman" w:hAnsi="Times New Roman" w:cs="Times New Roman"/>
          <w:color w:val="000000"/>
          <w:sz w:val="24"/>
          <w:szCs w:val="24"/>
        </w:rPr>
        <w:t>Faculty of Engineering, Holon Institute of Technology, Holon, Israel</w:t>
      </w:r>
    </w:p>
    <w:p w:rsidR="00F75874" w:rsidRPr="00F75874" w:rsidRDefault="00F75874" w:rsidP="00F75874">
      <w:pPr>
        <w:bidi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F75874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Dean of Students Office</w:t>
      </w:r>
      <w:bookmarkStart w:id="0" w:name="_GoBack"/>
      <w:bookmarkEnd w:id="0"/>
      <w:r w:rsidRPr="00F75874">
        <w:rPr>
          <w:rFonts w:ascii="Times New Roman" w:hAnsi="Times New Roman" w:cs="Times New Roman"/>
          <w:color w:val="000000"/>
          <w:sz w:val="24"/>
          <w:szCs w:val="24"/>
        </w:rPr>
        <w:t>, Holon Institute of Technology, Holon, Israel</w:t>
      </w:r>
    </w:p>
    <w:p w:rsidR="00F75874" w:rsidRPr="00F75874" w:rsidRDefault="00F75874" w:rsidP="00F75874">
      <w:pPr>
        <w:bidi w:val="0"/>
        <w:spacing w:after="0" w:line="240" w:lineRule="auto"/>
        <w:rPr>
          <w:rFonts w:cstheme="minorHAnsi"/>
          <w:noProof/>
          <w:lang w:eastAsia="en-GB"/>
        </w:rPr>
      </w:pPr>
    </w:p>
    <w:p w:rsidR="00CB289B" w:rsidRDefault="00D469D4" w:rsidP="00CB289B">
      <w:pPr>
        <w:pStyle w:val="MDPI17abstract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D469D4">
        <w:rPr>
          <w:rFonts w:asciiTheme="majorBidi" w:hAnsiTheme="majorBidi" w:cstheme="majorBidi"/>
          <w:sz w:val="24"/>
          <w:szCs w:val="24"/>
        </w:rPr>
        <w:t>“Green Ambassadors” is an academic course</w:t>
      </w:r>
      <w:r>
        <w:rPr>
          <w:rFonts w:asciiTheme="majorBidi" w:hAnsiTheme="majorBidi" w:cstheme="majorBidi"/>
          <w:sz w:val="24"/>
          <w:szCs w:val="24"/>
        </w:rPr>
        <w:t xml:space="preserve">, which is open for all students of </w:t>
      </w:r>
      <w:r w:rsidRPr="00D469D4">
        <w:rPr>
          <w:rFonts w:asciiTheme="majorBidi" w:hAnsiTheme="majorBidi" w:cstheme="majorBidi"/>
          <w:sz w:val="24"/>
          <w:szCs w:val="24"/>
        </w:rPr>
        <w:t>Holon Institute of Technology</w:t>
      </w:r>
      <w:r w:rsidR="00480999">
        <w:rPr>
          <w:rFonts w:asciiTheme="majorBidi" w:hAnsiTheme="majorBidi" w:cstheme="majorBidi"/>
          <w:sz w:val="24"/>
          <w:szCs w:val="24"/>
        </w:rPr>
        <w:t>,</w:t>
      </w:r>
      <w:r w:rsidRPr="00D469D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an academic institution located in the central Israel. </w:t>
      </w:r>
      <w:r w:rsidRPr="00D469D4">
        <w:rPr>
          <w:rFonts w:asciiTheme="majorBidi" w:hAnsiTheme="majorBidi" w:cstheme="majorBidi"/>
          <w:sz w:val="24"/>
          <w:szCs w:val="24"/>
        </w:rPr>
        <w:t xml:space="preserve">This course was </w:t>
      </w:r>
      <w:r>
        <w:rPr>
          <w:rFonts w:asciiTheme="majorBidi" w:hAnsiTheme="majorBidi" w:cstheme="majorBidi"/>
          <w:sz w:val="24"/>
          <w:szCs w:val="24"/>
        </w:rPr>
        <w:t>developed as</w:t>
      </w:r>
      <w:r w:rsidRPr="00D469D4">
        <w:rPr>
          <w:rFonts w:asciiTheme="majorBidi" w:hAnsiTheme="majorBidi" w:cstheme="majorBidi"/>
          <w:sz w:val="24"/>
          <w:szCs w:val="24"/>
        </w:rPr>
        <w:t xml:space="preserve"> an action learning course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469D4">
        <w:rPr>
          <w:rFonts w:asciiTheme="majorBidi" w:hAnsiTheme="majorBidi" w:cstheme="majorBidi"/>
          <w:sz w:val="24"/>
          <w:szCs w:val="24"/>
        </w:rPr>
        <w:t xml:space="preserve">that combines academic learning and social involvement </w:t>
      </w:r>
      <w:r>
        <w:rPr>
          <w:rFonts w:asciiTheme="majorBidi" w:hAnsiTheme="majorBidi" w:cstheme="majorBidi"/>
          <w:sz w:val="24"/>
          <w:szCs w:val="24"/>
        </w:rPr>
        <w:t>of the students. In an academic part</w:t>
      </w:r>
      <w:r w:rsidR="00480999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the students learn </w:t>
      </w:r>
      <w:r w:rsidR="00B37ADE">
        <w:rPr>
          <w:rFonts w:asciiTheme="majorBidi" w:hAnsiTheme="majorBidi" w:cstheme="majorBidi"/>
          <w:sz w:val="24"/>
          <w:szCs w:val="24"/>
        </w:rPr>
        <w:t>environmental and renewable energy topics and in the social involvement part</w:t>
      </w:r>
      <w:r w:rsidR="00480999">
        <w:rPr>
          <w:rFonts w:asciiTheme="majorBidi" w:hAnsiTheme="majorBidi" w:cstheme="majorBidi"/>
          <w:sz w:val="24"/>
          <w:szCs w:val="24"/>
        </w:rPr>
        <w:t xml:space="preserve">, </w:t>
      </w:r>
      <w:r w:rsidR="00B37ADE">
        <w:rPr>
          <w:rFonts w:asciiTheme="majorBidi" w:hAnsiTheme="majorBidi" w:cstheme="majorBidi"/>
          <w:sz w:val="24"/>
          <w:szCs w:val="24"/>
        </w:rPr>
        <w:t xml:space="preserve">students teach young school pupils in an experiential way. </w:t>
      </w:r>
      <w:r w:rsidRPr="00D469D4">
        <w:rPr>
          <w:rFonts w:asciiTheme="majorBidi" w:hAnsiTheme="majorBidi" w:cstheme="majorBidi"/>
          <w:sz w:val="24"/>
          <w:szCs w:val="24"/>
        </w:rPr>
        <w:t xml:space="preserve">In order to illustrate the environmental topics, and to achieve high participation levels of the pupils, the students create a mobile laboratory containing experiments and demonstrations, in which the pupils </w:t>
      </w:r>
      <w:r w:rsidR="00480999">
        <w:rPr>
          <w:rFonts w:asciiTheme="majorBidi" w:hAnsiTheme="majorBidi" w:cstheme="majorBidi"/>
          <w:sz w:val="24"/>
          <w:szCs w:val="24"/>
        </w:rPr>
        <w:t>take</w:t>
      </w:r>
      <w:r w:rsidRPr="00D469D4">
        <w:rPr>
          <w:rFonts w:asciiTheme="majorBidi" w:hAnsiTheme="majorBidi" w:cstheme="majorBidi"/>
          <w:sz w:val="24"/>
          <w:szCs w:val="24"/>
        </w:rPr>
        <w:t xml:space="preserve"> an active part. </w:t>
      </w:r>
      <w:r w:rsidR="00F2453B" w:rsidRPr="00CB289B">
        <w:rPr>
          <w:rFonts w:asciiTheme="majorBidi" w:hAnsiTheme="majorBidi" w:cstheme="majorBidi"/>
          <w:sz w:val="24"/>
          <w:szCs w:val="24"/>
        </w:rPr>
        <w:t>V</w:t>
      </w:r>
      <w:r w:rsidR="00B37ADE" w:rsidRPr="00CB289B">
        <w:rPr>
          <w:rFonts w:asciiTheme="majorBidi" w:hAnsiTheme="majorBidi" w:cstheme="majorBidi"/>
          <w:sz w:val="24"/>
          <w:szCs w:val="24"/>
        </w:rPr>
        <w:t xml:space="preserve">ia games and </w:t>
      </w:r>
      <w:r w:rsidR="00F2453B" w:rsidRPr="00CB289B">
        <w:rPr>
          <w:rFonts w:asciiTheme="majorBidi" w:hAnsiTheme="majorBidi" w:cstheme="majorBidi"/>
          <w:sz w:val="24"/>
          <w:szCs w:val="24"/>
        </w:rPr>
        <w:t>activities, the pupils learn</w:t>
      </w:r>
      <w:r w:rsidR="00B37ADE" w:rsidRPr="00CB289B">
        <w:rPr>
          <w:rFonts w:asciiTheme="majorBidi" w:hAnsiTheme="majorBidi" w:cstheme="majorBidi"/>
          <w:sz w:val="24"/>
          <w:szCs w:val="24"/>
        </w:rPr>
        <w:t xml:space="preserve"> what renewable energy means, how to turn waste into a resource, </w:t>
      </w:r>
      <w:r w:rsidR="00F2453B" w:rsidRPr="00CB289B">
        <w:rPr>
          <w:rFonts w:asciiTheme="majorBidi" w:hAnsiTheme="majorBidi" w:cstheme="majorBidi"/>
          <w:sz w:val="24"/>
          <w:szCs w:val="24"/>
        </w:rPr>
        <w:t>what is soil contamination</w:t>
      </w:r>
      <w:r w:rsidR="00CB289B" w:rsidRPr="00CB289B">
        <w:rPr>
          <w:rFonts w:asciiTheme="majorBidi" w:hAnsiTheme="majorBidi" w:cstheme="majorBidi"/>
          <w:sz w:val="24"/>
          <w:szCs w:val="24"/>
        </w:rPr>
        <w:t>,</w:t>
      </w:r>
      <w:r w:rsidR="00B37ADE" w:rsidRPr="00CB289B">
        <w:rPr>
          <w:rFonts w:asciiTheme="majorBidi" w:hAnsiTheme="majorBidi" w:cstheme="majorBidi"/>
          <w:sz w:val="24"/>
          <w:szCs w:val="24"/>
        </w:rPr>
        <w:t xml:space="preserve"> etc. </w:t>
      </w:r>
    </w:p>
    <w:p w:rsidR="00D42917" w:rsidRDefault="00CB289B" w:rsidP="00AD0D94">
      <w:pPr>
        <w:autoSpaceDE w:val="0"/>
        <w:autoSpaceDN w:val="0"/>
        <w:bidi w:val="0"/>
        <w:adjustRightInd w:val="0"/>
        <w:spacing w:after="0" w:line="240" w:lineRule="auto"/>
        <w:ind w:left="113"/>
        <w:jc w:val="both"/>
        <w:rPr>
          <w:rFonts w:asciiTheme="majorBidi" w:hAnsiTheme="majorBidi" w:cstheme="majorBidi"/>
          <w:sz w:val="24"/>
          <w:szCs w:val="24"/>
        </w:rPr>
      </w:pPr>
      <w:r w:rsidRPr="00CB289B">
        <w:rPr>
          <w:rFonts w:asciiTheme="majorBidi" w:eastAsia="Times New Roman" w:hAnsiTheme="majorBidi" w:cstheme="majorBidi"/>
          <w:color w:val="000000"/>
          <w:sz w:val="24"/>
          <w:szCs w:val="24"/>
          <w:lang w:eastAsia="de-DE" w:bidi="en-US"/>
        </w:rPr>
        <w:t>To achieve the most social impact</w:t>
      </w:r>
      <w:r w:rsidR="00BD7A08">
        <w:rPr>
          <w:rFonts w:asciiTheme="majorBidi" w:eastAsia="Times New Roman" w:hAnsiTheme="majorBidi" w:cstheme="majorBidi"/>
          <w:color w:val="000000"/>
          <w:sz w:val="24"/>
          <w:szCs w:val="24"/>
          <w:lang w:eastAsia="de-DE" w:bidi="en-US"/>
        </w:rPr>
        <w:t>, the course is based on an “</w:t>
      </w:r>
      <w:r w:rsidR="00BD7A08" w:rsidRPr="00D469D4">
        <w:rPr>
          <w:rFonts w:asciiTheme="majorBidi" w:hAnsiTheme="majorBidi" w:cstheme="majorBidi"/>
          <w:sz w:val="24"/>
          <w:szCs w:val="24"/>
        </w:rPr>
        <w:t xml:space="preserve">Israeli Hope in Academia” </w:t>
      </w:r>
      <w:r w:rsidR="00BD7A08">
        <w:rPr>
          <w:rFonts w:asciiTheme="majorBidi" w:hAnsiTheme="majorBidi" w:cstheme="majorBidi"/>
          <w:sz w:val="24"/>
          <w:szCs w:val="24"/>
        </w:rPr>
        <w:t>p</w:t>
      </w:r>
      <w:r w:rsidR="00BD7A08" w:rsidRPr="00D469D4">
        <w:rPr>
          <w:rFonts w:asciiTheme="majorBidi" w:hAnsiTheme="majorBidi" w:cstheme="majorBidi"/>
          <w:sz w:val="24"/>
          <w:szCs w:val="24"/>
        </w:rPr>
        <w:t xml:space="preserve">rogram, designed by the former president of the state of Israel, </w:t>
      </w:r>
      <w:r w:rsidR="00BD7A08">
        <w:rPr>
          <w:rFonts w:asciiTheme="majorBidi" w:hAnsiTheme="majorBidi" w:cstheme="majorBidi"/>
          <w:sz w:val="24"/>
          <w:szCs w:val="24"/>
        </w:rPr>
        <w:t xml:space="preserve">Mr. </w:t>
      </w:r>
      <w:r w:rsidR="00BD7A08" w:rsidRPr="00D469D4">
        <w:rPr>
          <w:rFonts w:asciiTheme="majorBidi" w:hAnsiTheme="majorBidi" w:cstheme="majorBidi"/>
          <w:sz w:val="24"/>
          <w:szCs w:val="24"/>
        </w:rPr>
        <w:t>Reuven Rivlin.</w:t>
      </w:r>
      <w:r w:rsidR="00BD7A08">
        <w:rPr>
          <w:rFonts w:asciiTheme="majorBidi" w:hAnsiTheme="majorBidi" w:cstheme="majorBidi"/>
          <w:sz w:val="24"/>
          <w:szCs w:val="24"/>
        </w:rPr>
        <w:t xml:space="preserve"> </w:t>
      </w:r>
      <w:r w:rsidR="00BD7A08" w:rsidRPr="00D469D4">
        <w:rPr>
          <w:rFonts w:asciiTheme="majorBidi" w:hAnsiTheme="majorBidi" w:cstheme="majorBidi"/>
          <w:sz w:val="24"/>
          <w:szCs w:val="24"/>
        </w:rPr>
        <w:t>Th</w:t>
      </w:r>
      <w:r w:rsidR="00F24B56">
        <w:rPr>
          <w:rFonts w:asciiTheme="majorBidi" w:hAnsiTheme="majorBidi" w:cstheme="majorBidi"/>
          <w:sz w:val="24"/>
          <w:szCs w:val="24"/>
        </w:rPr>
        <w:t>is</w:t>
      </w:r>
      <w:r w:rsidR="00BD7A08" w:rsidRPr="00D469D4">
        <w:rPr>
          <w:rFonts w:asciiTheme="majorBidi" w:hAnsiTheme="majorBidi" w:cstheme="majorBidi"/>
          <w:sz w:val="24"/>
          <w:szCs w:val="24"/>
        </w:rPr>
        <w:t xml:space="preserve"> program acts to encourage a more diverse and culturally competent higher education system that promotes partnership</w:t>
      </w:r>
      <w:r w:rsidR="00F8072F">
        <w:rPr>
          <w:rFonts w:asciiTheme="majorBidi" w:hAnsiTheme="majorBidi" w:cstheme="majorBidi"/>
          <w:sz w:val="24"/>
          <w:szCs w:val="24"/>
        </w:rPr>
        <w:t xml:space="preserve"> between </w:t>
      </w:r>
      <w:r w:rsidR="00F8072F" w:rsidRPr="00D469D4">
        <w:rPr>
          <w:rFonts w:asciiTheme="majorBidi" w:hAnsiTheme="majorBidi" w:cstheme="majorBidi"/>
          <w:sz w:val="24"/>
          <w:szCs w:val="24"/>
        </w:rPr>
        <w:t xml:space="preserve">four principal sectors </w:t>
      </w:r>
      <w:r w:rsidR="00F8072F">
        <w:rPr>
          <w:rFonts w:asciiTheme="majorBidi" w:hAnsiTheme="majorBidi" w:cstheme="majorBidi"/>
          <w:sz w:val="24"/>
          <w:szCs w:val="24"/>
        </w:rPr>
        <w:t>of the Israeli society:</w:t>
      </w:r>
      <w:r w:rsidR="00F8072F" w:rsidRPr="00D469D4">
        <w:rPr>
          <w:rFonts w:asciiTheme="majorBidi" w:hAnsiTheme="majorBidi" w:cstheme="majorBidi"/>
          <w:sz w:val="24"/>
          <w:szCs w:val="24"/>
        </w:rPr>
        <w:t xml:space="preserve"> secular Jews, religious Jews, Haredi (ultra-orthodox) Jews, and Arabs.</w:t>
      </w:r>
      <w:r w:rsidR="00BD7A08" w:rsidRPr="00D469D4">
        <w:rPr>
          <w:rFonts w:asciiTheme="majorBidi" w:hAnsiTheme="majorBidi" w:cstheme="majorBidi"/>
          <w:sz w:val="24"/>
          <w:szCs w:val="24"/>
        </w:rPr>
        <w:t xml:space="preserve"> One of the means to achieve </w:t>
      </w:r>
      <w:r w:rsidR="00F24B56">
        <w:rPr>
          <w:rFonts w:asciiTheme="majorBidi" w:hAnsiTheme="majorBidi" w:cstheme="majorBidi"/>
          <w:sz w:val="24"/>
          <w:szCs w:val="24"/>
        </w:rPr>
        <w:t>this</w:t>
      </w:r>
      <w:r w:rsidR="00BD7A08" w:rsidRPr="00D469D4">
        <w:rPr>
          <w:rFonts w:asciiTheme="majorBidi" w:hAnsiTheme="majorBidi" w:cstheme="majorBidi"/>
          <w:sz w:val="24"/>
          <w:szCs w:val="24"/>
        </w:rPr>
        <w:t xml:space="preserve"> goal is to create meaningful educational interactions between people from academia and the younger generation of these sectors.</w:t>
      </w:r>
      <w:r w:rsidR="00BD7A08">
        <w:rPr>
          <w:rFonts w:asciiTheme="majorBidi" w:hAnsiTheme="majorBidi" w:cstheme="majorBidi"/>
          <w:sz w:val="24"/>
          <w:szCs w:val="24"/>
        </w:rPr>
        <w:t xml:space="preserve"> Thus, </w:t>
      </w:r>
      <w:r w:rsidR="00BD7A08" w:rsidRPr="00D469D4">
        <w:rPr>
          <w:rFonts w:asciiTheme="majorBidi" w:hAnsiTheme="majorBidi" w:cstheme="majorBidi"/>
          <w:sz w:val="24"/>
          <w:szCs w:val="24"/>
        </w:rPr>
        <w:t>“Green Ambassadors”</w:t>
      </w:r>
      <w:r w:rsidR="00BD7A08">
        <w:rPr>
          <w:rFonts w:asciiTheme="majorBidi" w:hAnsiTheme="majorBidi" w:cstheme="majorBidi"/>
          <w:sz w:val="24"/>
          <w:szCs w:val="24"/>
        </w:rPr>
        <w:t xml:space="preserve"> course reaches diverse communities of the Israeli society and meets not only academic and </w:t>
      </w:r>
      <w:r w:rsidR="00BD7A08" w:rsidRPr="00BD7A08">
        <w:rPr>
          <w:rFonts w:asciiTheme="majorBidi" w:hAnsiTheme="majorBidi" w:cstheme="majorBidi"/>
          <w:sz w:val="24"/>
          <w:szCs w:val="24"/>
        </w:rPr>
        <w:t xml:space="preserve">experiential learning </w:t>
      </w:r>
      <w:r w:rsidR="00BD7A08">
        <w:rPr>
          <w:rFonts w:asciiTheme="majorBidi" w:hAnsiTheme="majorBidi" w:cstheme="majorBidi"/>
          <w:sz w:val="24"/>
          <w:szCs w:val="24"/>
        </w:rPr>
        <w:t>challenges, but also language-based barriers, different levels of basic knowledge of the children, cult</w:t>
      </w:r>
      <w:r w:rsidR="00D42917">
        <w:rPr>
          <w:rFonts w:asciiTheme="majorBidi" w:hAnsiTheme="majorBidi" w:cstheme="majorBidi"/>
          <w:sz w:val="24"/>
          <w:szCs w:val="24"/>
        </w:rPr>
        <w:t xml:space="preserve">ural issues, etc. </w:t>
      </w:r>
      <w:r w:rsidR="00D42917" w:rsidRPr="00D42917">
        <w:rPr>
          <w:rFonts w:asciiTheme="majorBidi" w:hAnsiTheme="majorBidi" w:cstheme="majorBidi"/>
          <w:sz w:val="24"/>
          <w:szCs w:val="24"/>
        </w:rPr>
        <w:t xml:space="preserve">The students </w:t>
      </w:r>
      <w:r w:rsidR="00D42917" w:rsidRPr="00D42917">
        <w:rPr>
          <w:rFonts w:asciiTheme="majorBidi" w:hAnsiTheme="majorBidi" w:cstheme="majorBidi"/>
          <w:sz w:val="24"/>
          <w:szCs w:val="24"/>
        </w:rPr>
        <w:t xml:space="preserve">not only gain an academic knowledge, they </w:t>
      </w:r>
      <w:r w:rsidR="00D42917" w:rsidRPr="00D42917">
        <w:rPr>
          <w:rFonts w:asciiTheme="majorBidi" w:hAnsiTheme="majorBidi" w:cstheme="majorBidi"/>
          <w:sz w:val="24"/>
          <w:szCs w:val="24"/>
        </w:rPr>
        <w:t>engage with social organizations, institutions and</w:t>
      </w:r>
      <w:r w:rsidR="00D42917">
        <w:rPr>
          <w:rFonts w:asciiTheme="majorBidi" w:hAnsiTheme="majorBidi" w:cstheme="majorBidi"/>
          <w:sz w:val="24"/>
          <w:szCs w:val="24"/>
        </w:rPr>
        <w:t xml:space="preserve"> </w:t>
      </w:r>
      <w:r w:rsidR="00D42917" w:rsidRPr="00D42917">
        <w:rPr>
          <w:rFonts w:asciiTheme="majorBidi" w:hAnsiTheme="majorBidi" w:cstheme="majorBidi"/>
          <w:sz w:val="24"/>
          <w:szCs w:val="24"/>
        </w:rPr>
        <w:t>state authorities and perform practical work with diverse populations.</w:t>
      </w:r>
      <w:r w:rsidR="00D42917">
        <w:rPr>
          <w:rFonts w:asciiTheme="majorBidi" w:hAnsiTheme="majorBidi" w:cstheme="majorBidi"/>
          <w:sz w:val="24"/>
          <w:szCs w:val="24"/>
        </w:rPr>
        <w:t xml:space="preserve"> The children learn important environmental topics in a project-based learning </w:t>
      </w:r>
      <w:r w:rsidR="00F8072F">
        <w:rPr>
          <w:rFonts w:asciiTheme="majorBidi" w:hAnsiTheme="majorBidi" w:cstheme="majorBidi"/>
          <w:sz w:val="24"/>
          <w:szCs w:val="24"/>
        </w:rPr>
        <w:t>format</w:t>
      </w:r>
      <w:r w:rsidR="00AD0D94">
        <w:rPr>
          <w:rFonts w:asciiTheme="majorBidi" w:hAnsiTheme="majorBidi" w:cstheme="majorBidi"/>
          <w:sz w:val="24"/>
          <w:szCs w:val="24"/>
        </w:rPr>
        <w:t xml:space="preserve"> </w:t>
      </w:r>
      <w:r w:rsidR="00D42917">
        <w:rPr>
          <w:rFonts w:asciiTheme="majorBidi" w:hAnsiTheme="majorBidi" w:cstheme="majorBidi"/>
          <w:sz w:val="24"/>
          <w:szCs w:val="24"/>
        </w:rPr>
        <w:t xml:space="preserve">and become </w:t>
      </w:r>
      <w:r w:rsidR="00D42917" w:rsidRPr="00D469D4">
        <w:rPr>
          <w:rFonts w:asciiTheme="majorBidi" w:hAnsiTheme="majorBidi" w:cstheme="majorBidi"/>
          <w:sz w:val="24"/>
          <w:szCs w:val="24"/>
        </w:rPr>
        <w:t>“</w:t>
      </w:r>
      <w:r w:rsidR="00FB29A5">
        <w:rPr>
          <w:rFonts w:asciiTheme="majorBidi" w:hAnsiTheme="majorBidi" w:cstheme="majorBidi"/>
          <w:sz w:val="24"/>
          <w:szCs w:val="24"/>
        </w:rPr>
        <w:t>G</w:t>
      </w:r>
      <w:r w:rsidR="00D42917" w:rsidRPr="00D469D4">
        <w:rPr>
          <w:rFonts w:asciiTheme="majorBidi" w:hAnsiTheme="majorBidi" w:cstheme="majorBidi"/>
          <w:sz w:val="24"/>
          <w:szCs w:val="24"/>
        </w:rPr>
        <w:t xml:space="preserve">reen </w:t>
      </w:r>
      <w:r w:rsidR="00D42917">
        <w:rPr>
          <w:rFonts w:asciiTheme="majorBidi" w:hAnsiTheme="majorBidi" w:cstheme="majorBidi"/>
          <w:sz w:val="24"/>
          <w:szCs w:val="24"/>
        </w:rPr>
        <w:t>a</w:t>
      </w:r>
      <w:r w:rsidR="00D42917" w:rsidRPr="00D469D4">
        <w:rPr>
          <w:rFonts w:asciiTheme="majorBidi" w:hAnsiTheme="majorBidi" w:cstheme="majorBidi"/>
          <w:sz w:val="24"/>
          <w:szCs w:val="24"/>
        </w:rPr>
        <w:t>mbassadors”</w:t>
      </w:r>
      <w:r w:rsidR="00D42917">
        <w:rPr>
          <w:rFonts w:asciiTheme="majorBidi" w:hAnsiTheme="majorBidi" w:cstheme="majorBidi"/>
          <w:sz w:val="24"/>
          <w:szCs w:val="24"/>
        </w:rPr>
        <w:t xml:space="preserve"> for spreading this message to their families and friends. </w:t>
      </w:r>
    </w:p>
    <w:p w:rsidR="00D42917" w:rsidRPr="00D469D4" w:rsidRDefault="00AD0D94" w:rsidP="00AD0D94">
      <w:pPr>
        <w:autoSpaceDE w:val="0"/>
        <w:autoSpaceDN w:val="0"/>
        <w:bidi w:val="0"/>
        <w:adjustRightInd w:val="0"/>
        <w:spacing w:after="0" w:line="240" w:lineRule="auto"/>
        <w:ind w:left="113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this presentation</w:t>
      </w:r>
      <w:r w:rsidR="00D42917">
        <w:rPr>
          <w:rFonts w:asciiTheme="majorBidi" w:hAnsiTheme="majorBidi" w:cstheme="majorBidi"/>
          <w:sz w:val="24"/>
          <w:szCs w:val="24"/>
        </w:rPr>
        <w:t xml:space="preserve"> we will</w:t>
      </w:r>
      <w:r w:rsidR="00D42917" w:rsidRPr="00D469D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talk about</w:t>
      </w:r>
      <w:r w:rsidR="00D42917" w:rsidRPr="00D469D4">
        <w:rPr>
          <w:rFonts w:asciiTheme="majorBidi" w:hAnsiTheme="majorBidi" w:cstheme="majorBidi"/>
          <w:sz w:val="24"/>
          <w:szCs w:val="24"/>
        </w:rPr>
        <w:t xml:space="preserve"> the “Israeli Hope” program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42917" w:rsidRPr="00D469D4">
        <w:rPr>
          <w:rFonts w:asciiTheme="majorBidi" w:hAnsiTheme="majorBidi" w:cstheme="majorBidi"/>
          <w:sz w:val="24"/>
          <w:szCs w:val="24"/>
        </w:rPr>
        <w:t xml:space="preserve">and the “Green Ambassadors” course, as well as the methodology used to achieve the course’s goals. Finally, </w:t>
      </w:r>
      <w:r w:rsidR="00D42917">
        <w:rPr>
          <w:rFonts w:asciiTheme="majorBidi" w:hAnsiTheme="majorBidi" w:cstheme="majorBidi"/>
          <w:sz w:val="24"/>
          <w:szCs w:val="24"/>
        </w:rPr>
        <w:t>we will</w:t>
      </w:r>
      <w:r w:rsidR="00D42917" w:rsidRPr="00D469D4">
        <w:rPr>
          <w:rFonts w:asciiTheme="majorBidi" w:hAnsiTheme="majorBidi" w:cstheme="majorBidi"/>
          <w:sz w:val="24"/>
          <w:szCs w:val="24"/>
        </w:rPr>
        <w:t xml:space="preserve"> discuss the success levels of the course.</w:t>
      </w:r>
    </w:p>
    <w:p w:rsidR="00D42917" w:rsidRDefault="00D42917" w:rsidP="00D42917">
      <w:pPr>
        <w:autoSpaceDE w:val="0"/>
        <w:autoSpaceDN w:val="0"/>
        <w:bidi w:val="0"/>
        <w:adjustRightInd w:val="0"/>
        <w:spacing w:after="0" w:line="240" w:lineRule="auto"/>
        <w:ind w:left="113"/>
        <w:rPr>
          <w:rFonts w:asciiTheme="majorBidi" w:hAnsiTheme="majorBidi" w:cstheme="majorBidi"/>
          <w:sz w:val="24"/>
          <w:szCs w:val="24"/>
        </w:rPr>
      </w:pPr>
    </w:p>
    <w:p w:rsidR="00F8072F" w:rsidRPr="00F8072F" w:rsidRDefault="00F8072F" w:rsidP="00F8072F">
      <w:pPr>
        <w:pStyle w:val="MDPI17abstract"/>
        <w:spacing w:line="240" w:lineRule="auto"/>
        <w:rPr>
          <w:rFonts w:asciiTheme="majorBidi" w:eastAsiaTheme="minorHAnsi" w:hAnsiTheme="majorBidi" w:cstheme="majorBidi"/>
          <w:color w:val="auto"/>
          <w:sz w:val="24"/>
          <w:szCs w:val="24"/>
          <w:lang w:eastAsia="en-US" w:bidi="he-IL"/>
        </w:rPr>
      </w:pPr>
      <w:r w:rsidRPr="00F8072F">
        <w:rPr>
          <w:rFonts w:asciiTheme="majorBidi" w:eastAsiaTheme="minorHAnsi" w:hAnsiTheme="majorBidi" w:cstheme="majorBidi"/>
          <w:b/>
          <w:bCs/>
          <w:color w:val="auto"/>
          <w:sz w:val="24"/>
          <w:szCs w:val="24"/>
          <w:lang w:eastAsia="en-US" w:bidi="he-IL"/>
        </w:rPr>
        <w:t>Keywords:</w:t>
      </w:r>
      <w:r w:rsidRPr="00F8072F">
        <w:rPr>
          <w:rFonts w:asciiTheme="majorBidi" w:eastAsiaTheme="minorHAnsi" w:hAnsiTheme="majorBidi" w:cstheme="majorBidi"/>
          <w:color w:val="auto"/>
          <w:sz w:val="24"/>
          <w:szCs w:val="24"/>
          <w:lang w:eastAsia="en-US" w:bidi="he-IL"/>
        </w:rPr>
        <w:t xml:space="preserve"> Environmental Education, </w:t>
      </w:r>
      <w:r w:rsidR="00705330">
        <w:rPr>
          <w:rFonts w:asciiTheme="majorBidi" w:eastAsiaTheme="minorHAnsi" w:hAnsiTheme="majorBidi" w:cstheme="majorBidi"/>
          <w:color w:val="auto"/>
          <w:sz w:val="24"/>
          <w:szCs w:val="24"/>
          <w:lang w:eastAsia="en-US" w:bidi="he-IL"/>
        </w:rPr>
        <w:t>Experiential</w:t>
      </w:r>
      <w:r w:rsidRPr="00F8072F">
        <w:rPr>
          <w:rFonts w:asciiTheme="majorBidi" w:eastAsiaTheme="minorHAnsi" w:hAnsiTheme="majorBidi" w:cstheme="majorBidi"/>
          <w:color w:val="auto"/>
          <w:sz w:val="24"/>
          <w:szCs w:val="24"/>
          <w:lang w:eastAsia="en-US" w:bidi="he-IL"/>
        </w:rPr>
        <w:t xml:space="preserve"> Learning, Renewable Energy</w:t>
      </w:r>
    </w:p>
    <w:p w:rsidR="00F8072F" w:rsidRPr="00D42917" w:rsidRDefault="00F8072F" w:rsidP="00D42917">
      <w:pPr>
        <w:autoSpaceDE w:val="0"/>
        <w:autoSpaceDN w:val="0"/>
        <w:bidi w:val="0"/>
        <w:adjustRightInd w:val="0"/>
        <w:spacing w:after="0" w:line="240" w:lineRule="auto"/>
        <w:ind w:left="113"/>
        <w:rPr>
          <w:rFonts w:asciiTheme="majorBidi" w:hAnsiTheme="majorBidi" w:cstheme="majorBidi"/>
          <w:sz w:val="24"/>
          <w:szCs w:val="24"/>
        </w:rPr>
      </w:pPr>
    </w:p>
    <w:p w:rsidR="00963D0A" w:rsidRPr="005A68AF" w:rsidRDefault="00963D0A" w:rsidP="005A68AF">
      <w:pPr>
        <w:bidi w:val="0"/>
      </w:pPr>
    </w:p>
    <w:sectPr w:rsidR="00963D0A" w:rsidRPr="005A68AF" w:rsidSect="000B4AE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WinSoft Sans Serif-Medium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0A"/>
    <w:rsid w:val="000B4AE9"/>
    <w:rsid w:val="004138EA"/>
    <w:rsid w:val="00480999"/>
    <w:rsid w:val="00500929"/>
    <w:rsid w:val="005A68AF"/>
    <w:rsid w:val="005C245A"/>
    <w:rsid w:val="00705330"/>
    <w:rsid w:val="007E04CB"/>
    <w:rsid w:val="00837630"/>
    <w:rsid w:val="00963D0A"/>
    <w:rsid w:val="00AD0D94"/>
    <w:rsid w:val="00AF77D0"/>
    <w:rsid w:val="00B37ADE"/>
    <w:rsid w:val="00BD7A08"/>
    <w:rsid w:val="00CB289B"/>
    <w:rsid w:val="00D42917"/>
    <w:rsid w:val="00D469D4"/>
    <w:rsid w:val="00D67A55"/>
    <w:rsid w:val="00D7353E"/>
    <w:rsid w:val="00F2453B"/>
    <w:rsid w:val="00F24B56"/>
    <w:rsid w:val="00F75874"/>
    <w:rsid w:val="00F8072F"/>
    <w:rsid w:val="00FB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A2D61"/>
  <w15:docId w15:val="{34CF3298-CEBB-4448-9754-70EFE540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68AF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DPI17abstract">
    <w:name w:val="MDPI_1.7_abstract"/>
    <w:basedOn w:val="Normal"/>
    <w:next w:val="Normal"/>
    <w:qFormat/>
    <w:rsid w:val="00D469D4"/>
    <w:pPr>
      <w:bidi w:val="0"/>
      <w:adjustRightInd w:val="0"/>
      <w:snapToGrid w:val="0"/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color w:val="000000"/>
      <w:sz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amir handelman</dc:creator>
  <cp:lastModifiedBy>Yulia</cp:lastModifiedBy>
  <cp:revision>9</cp:revision>
  <dcterms:created xsi:type="dcterms:W3CDTF">2021-09-27T08:33:00Z</dcterms:created>
  <dcterms:modified xsi:type="dcterms:W3CDTF">2021-09-27T09:12:00Z</dcterms:modified>
</cp:coreProperties>
</file>