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8D" w:rsidRDefault="00D8078D" w:rsidP="00D807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Relationship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41E">
        <w:rPr>
          <w:rFonts w:ascii="Times New Roman" w:hAnsi="Times New Roman" w:cs="Times New Roman"/>
          <w:b/>
          <w:sz w:val="24"/>
          <w:szCs w:val="24"/>
        </w:rPr>
        <w:t>Rural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-Central Finance in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Ottoman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Empire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Late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19th Century: An Evaluation in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Context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Taxes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Province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 xml:space="preserve"> of Konya</w:t>
      </w:r>
    </w:p>
    <w:p w:rsidR="00D8078D" w:rsidRDefault="00D8078D" w:rsidP="00D80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D8078D" w:rsidRDefault="00D8078D" w:rsidP="00D80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Konya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1E">
        <w:rPr>
          <w:rFonts w:ascii="Times New Roman" w:hAnsi="Times New Roman" w:cs="Times New Roman"/>
          <w:sz w:val="24"/>
          <w:szCs w:val="24"/>
        </w:rPr>
        <w:t>rural</w:t>
      </w:r>
      <w:bookmarkStart w:id="0" w:name="_GoBack"/>
      <w:bookmarkEnd w:id="0"/>
      <w:r w:rsidRPr="00CA16E2">
        <w:rPr>
          <w:rFonts w:ascii="Times New Roman" w:hAnsi="Times New Roman" w:cs="Times New Roman"/>
          <w:sz w:val="24"/>
          <w:szCs w:val="24"/>
        </w:rPr>
        <w:t>-central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centralization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post-Tanzimat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>.</w:t>
      </w:r>
      <w:r w:rsidRPr="00CA16E2"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18th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conjuncture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as had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>.</w:t>
      </w:r>
      <w:r w:rsidRPr="00CA16E2"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modernization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Tanzimat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legal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>.</w:t>
      </w:r>
      <w:r w:rsidRPr="00CA16E2">
        <w:t xml:space="preserve"> </w:t>
      </w:r>
      <w:proofErr w:type="spellStart"/>
      <w:proofErr w:type="gram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Konya,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tradesmen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revenues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1868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nineteenth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Konya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Yearbooks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>.</w:t>
      </w:r>
      <w:r w:rsidRPr="00CA16E2">
        <w:t xml:space="preserve"> </w:t>
      </w:r>
      <w:proofErr w:type="gramEnd"/>
      <w:r w:rsidRPr="00CA16E2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revenues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revenues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Konya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>.</w:t>
      </w:r>
    </w:p>
    <w:p w:rsidR="00D8078D" w:rsidRPr="00CA16E2" w:rsidRDefault="00D8078D" w:rsidP="00D80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6E2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CA16E2">
        <w:rPr>
          <w:rFonts w:ascii="Times New Roman" w:hAnsi="Times New Roman" w:cs="Times New Roman"/>
          <w:b/>
          <w:sz w:val="24"/>
          <w:szCs w:val="24"/>
        </w:rPr>
        <w:t>:</w:t>
      </w:r>
      <w:r w:rsidRPr="00CA1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Central Finance,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Provincial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 Administration, Konya, 19th Century,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CA1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E2">
        <w:rPr>
          <w:rFonts w:ascii="Times New Roman" w:hAnsi="Times New Roman" w:cs="Times New Roman"/>
          <w:sz w:val="24"/>
          <w:szCs w:val="24"/>
        </w:rPr>
        <w:t>Yearbooks</w:t>
      </w:r>
      <w:proofErr w:type="spellEnd"/>
    </w:p>
    <w:p w:rsidR="00FE1555" w:rsidRDefault="00FE1555"/>
    <w:sectPr w:rsidR="00FE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20"/>
    <w:rsid w:val="0001241E"/>
    <w:rsid w:val="00424C20"/>
    <w:rsid w:val="00D8078D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64ED"/>
  <w15:chartTrackingRefBased/>
  <w15:docId w15:val="{284B1F7A-5859-4A26-A057-BECDF2B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Perihan</dc:creator>
  <cp:keywords/>
  <dc:description/>
  <cp:lastModifiedBy>Perihan</cp:lastModifiedBy>
  <cp:revision>3</cp:revision>
  <dcterms:created xsi:type="dcterms:W3CDTF">2021-07-07T11:55:00Z</dcterms:created>
  <dcterms:modified xsi:type="dcterms:W3CDTF">2021-07-07T11:57:00Z</dcterms:modified>
</cp:coreProperties>
</file>