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1A20" w14:textId="77777777" w:rsidR="00205068" w:rsidRDefault="00000000">
      <w:pPr>
        <w:jc w:val="center"/>
        <w:rPr>
          <w:rFonts w:ascii="Apple Chancery" w:hAnsi="Apple Chancery"/>
          <w:u w:val="single"/>
        </w:rPr>
      </w:pPr>
      <w:r>
        <w:rPr>
          <w:noProof/>
        </w:rPr>
        <w:drawing>
          <wp:anchor distT="0" distB="0" distL="0" distR="0" simplePos="0" relativeHeight="2" behindDoc="0" locked="0" layoutInCell="0" allowOverlap="1" wp14:anchorId="3A242149" wp14:editId="171DB12F">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14:paraId="3AEB3A75" w14:textId="77777777" w:rsidR="00205068" w:rsidRDefault="00000000">
      <w:pPr>
        <w:jc w:val="center"/>
        <w:rPr>
          <w:rFonts w:hint="eastAsia"/>
          <w:b/>
          <w:bCs/>
        </w:rPr>
      </w:pPr>
      <w:r>
        <w:rPr>
          <w:b/>
          <w:bCs/>
        </w:rPr>
        <w:t>Conference Registration Form</w:t>
      </w:r>
    </w:p>
    <w:p w14:paraId="6D2E6581" w14:textId="77777777" w:rsidR="00205068" w:rsidRDefault="00000000">
      <w:pPr>
        <w:jc w:val="center"/>
        <w:rPr>
          <w:rFonts w:hint="eastAsia"/>
        </w:rPr>
      </w:pPr>
      <w:r>
        <w:t xml:space="preserve">(Email filled form to: </w:t>
      </w:r>
      <w:r>
        <w:rPr>
          <w:u w:val="single"/>
        </w:rPr>
        <w:t>convener@eurasiaresearch.info</w:t>
      </w:r>
      <w:r>
        <w:t>)</w:t>
      </w:r>
    </w:p>
    <w:p w14:paraId="27F8FF40" w14:textId="77777777" w:rsidR="00205068" w:rsidRDefault="00205068">
      <w:pPr>
        <w:rPr>
          <w:rFonts w:hint="eastAsia"/>
        </w:rPr>
      </w:pPr>
    </w:p>
    <w:p w14:paraId="1664F79E" w14:textId="77777777" w:rsidR="00205068" w:rsidRDefault="00000000">
      <w:pPr>
        <w:jc w:val="center"/>
        <w:rPr>
          <w:rFonts w:hint="eastAsia"/>
          <w:sz w:val="20"/>
          <w:szCs w:val="20"/>
        </w:rPr>
      </w:pPr>
      <w:r>
        <w:rPr>
          <w:sz w:val="20"/>
          <w:szCs w:val="20"/>
        </w:rPr>
        <w:t>The information filled below will be used for making the conference Invitation Letter/ Invoice/ Certificate. So, kindly fill all details accordingly.</w:t>
      </w:r>
    </w:p>
    <w:p w14:paraId="07C4E2AE" w14:textId="77777777" w:rsidR="00145A3A" w:rsidRDefault="00145A3A">
      <w:pPr>
        <w:jc w:val="center"/>
        <w:rPr>
          <w:rFonts w:hint="eastAsia"/>
          <w:sz w:val="20"/>
          <w:szCs w:val="20"/>
        </w:rPr>
      </w:pPr>
    </w:p>
    <w:p w14:paraId="4E9D1440" w14:textId="24952E97" w:rsidR="00145A3A" w:rsidRDefault="00145A3A">
      <w:pPr>
        <w:jc w:val="center"/>
        <w:rPr>
          <w:rFonts w:hint="eastAsia"/>
          <w:sz w:val="20"/>
          <w:szCs w:val="20"/>
        </w:rPr>
      </w:pPr>
      <w:r>
        <w:rPr>
          <w:rFonts w:ascii="PT Sans" w:hAnsi="PT Sans"/>
          <w:color w:val="747474"/>
          <w:sz w:val="20"/>
          <w:szCs w:val="20"/>
          <w:shd w:val="clear" w:color="auto" w:fill="FFFFFF"/>
        </w:rPr>
        <w:t xml:space="preserve">2023 </w:t>
      </w:r>
      <w:proofErr w:type="spellStart"/>
      <w:r>
        <w:rPr>
          <w:rFonts w:ascii="PT Sans" w:hAnsi="PT Sans"/>
          <w:color w:val="747474"/>
          <w:sz w:val="20"/>
          <w:szCs w:val="20"/>
          <w:shd w:val="clear" w:color="auto" w:fill="FFFFFF"/>
        </w:rPr>
        <w:t>EdTec</w:t>
      </w:r>
      <w:proofErr w:type="spellEnd"/>
      <w:r>
        <w:rPr>
          <w:rFonts w:ascii="PT Sans" w:hAnsi="PT Sans"/>
          <w:color w:val="747474"/>
          <w:sz w:val="20"/>
          <w:szCs w:val="20"/>
          <w:shd w:val="clear" w:color="auto" w:fill="FFFFFF"/>
        </w:rPr>
        <w:t xml:space="preserve"> – International Conference on Education &amp; Learning Technology</w:t>
      </w:r>
    </w:p>
    <w:p w14:paraId="3A7C392C" w14:textId="77777777" w:rsidR="00205068" w:rsidRDefault="00205068">
      <w:pPr>
        <w:rPr>
          <w:rFonts w:hint="eastAsia"/>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396"/>
        <w:gridCol w:w="6232"/>
      </w:tblGrid>
      <w:tr w:rsidR="00205068" w14:paraId="738F4641" w14:textId="77777777">
        <w:tc>
          <w:tcPr>
            <w:tcW w:w="3399" w:type="dxa"/>
            <w:tcBorders>
              <w:top w:val="single" w:sz="4" w:space="0" w:color="000000"/>
              <w:left w:val="single" w:sz="4" w:space="0" w:color="000000"/>
              <w:bottom w:val="single" w:sz="4" w:space="0" w:color="000000"/>
            </w:tcBorders>
          </w:tcPr>
          <w:p w14:paraId="4AAA1F7B" w14:textId="77777777" w:rsidR="00205068" w:rsidRDefault="00000000">
            <w:pPr>
              <w:pStyle w:val="TableContents"/>
              <w:rPr>
                <w:rFonts w:hint="eastAsia"/>
              </w:rPr>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14:paraId="7B868AFF" w14:textId="5C6D0EFC" w:rsidR="00205068" w:rsidRDefault="00145A3A">
            <w:pPr>
              <w:pStyle w:val="TableContents"/>
              <w:rPr>
                <w:rFonts w:hint="eastAsia"/>
              </w:rPr>
            </w:pPr>
            <w:r>
              <w:t xml:space="preserve">2023 </w:t>
            </w:r>
            <w:proofErr w:type="spellStart"/>
            <w:r>
              <w:t>EdTec</w:t>
            </w:r>
            <w:proofErr w:type="spellEnd"/>
            <w:r>
              <w:t xml:space="preserve"> – International Conference on Education &amp; Learning Technology</w:t>
            </w:r>
          </w:p>
        </w:tc>
      </w:tr>
      <w:tr w:rsidR="00205068" w14:paraId="593C6DCE" w14:textId="77777777">
        <w:tc>
          <w:tcPr>
            <w:tcW w:w="3399" w:type="dxa"/>
            <w:tcBorders>
              <w:left w:val="single" w:sz="4" w:space="0" w:color="000000"/>
              <w:bottom w:val="single" w:sz="4" w:space="0" w:color="000000"/>
            </w:tcBorders>
          </w:tcPr>
          <w:p w14:paraId="5A8721EC" w14:textId="77777777" w:rsidR="00205068" w:rsidRDefault="00000000">
            <w:pPr>
              <w:pStyle w:val="TableContents"/>
              <w:rPr>
                <w:rFonts w:hint="eastAsia"/>
              </w:rPr>
            </w:pPr>
            <w:r>
              <w:t>Conference Dates</w:t>
            </w:r>
          </w:p>
        </w:tc>
        <w:tc>
          <w:tcPr>
            <w:tcW w:w="6238" w:type="dxa"/>
            <w:tcBorders>
              <w:left w:val="single" w:sz="4" w:space="0" w:color="000000"/>
              <w:bottom w:val="single" w:sz="4" w:space="0" w:color="000000"/>
              <w:right w:val="single" w:sz="4" w:space="0" w:color="000000"/>
            </w:tcBorders>
          </w:tcPr>
          <w:p w14:paraId="0D2D53BF" w14:textId="69BBC31C" w:rsidR="00205068" w:rsidRDefault="00000000">
            <w:pPr>
              <w:pStyle w:val="TableContents"/>
              <w:rPr>
                <w:rFonts w:hint="eastAsia"/>
              </w:rPr>
            </w:pPr>
            <w:r>
              <w:t>From: (</w:t>
            </w:r>
            <w:r w:rsidR="00145A3A">
              <w:t>20</w:t>
            </w:r>
            <w:r>
              <w:t>/</w:t>
            </w:r>
            <w:r w:rsidR="00145A3A">
              <w:t>07</w:t>
            </w:r>
            <w:r>
              <w:t>/</w:t>
            </w:r>
            <w:r w:rsidR="00145A3A">
              <w:t>2023</w:t>
            </w:r>
            <w:r>
              <w:t>)</w:t>
            </w:r>
          </w:p>
          <w:p w14:paraId="1EF28747" w14:textId="5AE52AE7" w:rsidR="00205068" w:rsidRDefault="00000000">
            <w:pPr>
              <w:pStyle w:val="TableContents"/>
              <w:rPr>
                <w:rFonts w:hint="eastAsia"/>
              </w:rPr>
            </w:pPr>
            <w:r>
              <w:t>To: (</w:t>
            </w:r>
            <w:r w:rsidR="00145A3A">
              <w:t>21</w:t>
            </w:r>
            <w:r>
              <w:t>/</w:t>
            </w:r>
            <w:r w:rsidR="00145A3A">
              <w:t>07</w:t>
            </w:r>
            <w:r>
              <w:t>/</w:t>
            </w:r>
            <w:r w:rsidR="00145A3A">
              <w:t>2023</w:t>
            </w:r>
            <w:r>
              <w:t>)</w:t>
            </w:r>
          </w:p>
        </w:tc>
      </w:tr>
      <w:tr w:rsidR="00205068" w14:paraId="77E84E3F" w14:textId="77777777">
        <w:tc>
          <w:tcPr>
            <w:tcW w:w="3399" w:type="dxa"/>
            <w:tcBorders>
              <w:left w:val="single" w:sz="4" w:space="0" w:color="000000"/>
              <w:bottom w:val="single" w:sz="4" w:space="0" w:color="000000"/>
            </w:tcBorders>
          </w:tcPr>
          <w:p w14:paraId="7E4D6ED2" w14:textId="77777777" w:rsidR="00205068" w:rsidRDefault="00000000">
            <w:pPr>
              <w:pStyle w:val="TableContents"/>
              <w:rPr>
                <w:rFonts w:hint="eastAsia"/>
              </w:rPr>
            </w:pPr>
            <w:r>
              <w:t>Participant’s Name</w:t>
            </w:r>
          </w:p>
        </w:tc>
        <w:tc>
          <w:tcPr>
            <w:tcW w:w="6238" w:type="dxa"/>
            <w:tcBorders>
              <w:left w:val="single" w:sz="4" w:space="0" w:color="000000"/>
              <w:bottom w:val="single" w:sz="4" w:space="0" w:color="000000"/>
              <w:right w:val="single" w:sz="4" w:space="0" w:color="000000"/>
            </w:tcBorders>
          </w:tcPr>
          <w:p w14:paraId="7BA15935" w14:textId="2DA85C5E" w:rsidR="00205068" w:rsidRDefault="0065440E">
            <w:pPr>
              <w:pStyle w:val="TableContents"/>
              <w:rPr>
                <w:rFonts w:hint="eastAsia"/>
              </w:rPr>
            </w:pPr>
            <w:proofErr w:type="spellStart"/>
            <w:r>
              <w:t>drh</w:t>
            </w:r>
            <w:proofErr w:type="spellEnd"/>
            <w:r>
              <w:t xml:space="preserve">. </w:t>
            </w:r>
            <w:proofErr w:type="spellStart"/>
            <w:r>
              <w:t>Kharisma</w:t>
            </w:r>
            <w:proofErr w:type="spellEnd"/>
            <w:r>
              <w:t xml:space="preserve"> </w:t>
            </w:r>
            <w:proofErr w:type="spellStart"/>
            <w:r>
              <w:t>Dewi</w:t>
            </w:r>
            <w:proofErr w:type="spellEnd"/>
            <w:r>
              <w:t>, MPH</w:t>
            </w:r>
          </w:p>
        </w:tc>
      </w:tr>
      <w:tr w:rsidR="00205068" w14:paraId="787AE2BB" w14:textId="77777777">
        <w:tc>
          <w:tcPr>
            <w:tcW w:w="3399" w:type="dxa"/>
            <w:tcBorders>
              <w:left w:val="single" w:sz="4" w:space="0" w:color="000000"/>
              <w:bottom w:val="single" w:sz="4" w:space="0" w:color="000000"/>
            </w:tcBorders>
          </w:tcPr>
          <w:p w14:paraId="260EBACD" w14:textId="77777777" w:rsidR="00205068" w:rsidRDefault="00000000">
            <w:pPr>
              <w:pStyle w:val="TableContents"/>
              <w:rPr>
                <w:rFonts w:hint="eastAsia"/>
              </w:rPr>
            </w:pPr>
            <w:r>
              <w:t>Department/ Institute</w:t>
            </w:r>
          </w:p>
        </w:tc>
        <w:tc>
          <w:tcPr>
            <w:tcW w:w="6238" w:type="dxa"/>
            <w:tcBorders>
              <w:left w:val="single" w:sz="4" w:space="0" w:color="000000"/>
              <w:bottom w:val="single" w:sz="4" w:space="0" w:color="000000"/>
              <w:right w:val="single" w:sz="4" w:space="0" w:color="000000"/>
            </w:tcBorders>
          </w:tcPr>
          <w:p w14:paraId="1E212450" w14:textId="16FD9AC4" w:rsidR="00205068" w:rsidRDefault="0065440E">
            <w:pPr>
              <w:pStyle w:val="TableContents"/>
              <w:rPr>
                <w:rFonts w:hint="eastAsia"/>
              </w:rPr>
            </w:pPr>
            <w:r>
              <w:t xml:space="preserve">Special Program of Implementation Research; </w:t>
            </w:r>
            <w:proofErr w:type="spellStart"/>
            <w:r>
              <w:t>Center</w:t>
            </w:r>
            <w:proofErr w:type="spellEnd"/>
            <w:r>
              <w:t xml:space="preserve"> for Tropical Medicine, Faculty of Medicine Public Health</w:t>
            </w:r>
            <w:r>
              <w:rPr>
                <w:rFonts w:hint="eastAsia"/>
              </w:rPr>
              <w:t>,</w:t>
            </w:r>
            <w:r>
              <w:t xml:space="preserve"> and Nursing</w:t>
            </w:r>
          </w:p>
        </w:tc>
      </w:tr>
      <w:tr w:rsidR="00205068" w14:paraId="410203E2" w14:textId="77777777">
        <w:tc>
          <w:tcPr>
            <w:tcW w:w="3399" w:type="dxa"/>
            <w:tcBorders>
              <w:left w:val="single" w:sz="4" w:space="0" w:color="000000"/>
              <w:bottom w:val="single" w:sz="4" w:space="0" w:color="000000"/>
            </w:tcBorders>
          </w:tcPr>
          <w:p w14:paraId="1D591FB0" w14:textId="77777777" w:rsidR="00205068" w:rsidRDefault="00000000">
            <w:pPr>
              <w:pStyle w:val="TableContents"/>
              <w:rPr>
                <w:rFonts w:hint="eastAsia"/>
              </w:rPr>
            </w:pPr>
            <w:r>
              <w:t>University/ Organization</w:t>
            </w:r>
          </w:p>
        </w:tc>
        <w:tc>
          <w:tcPr>
            <w:tcW w:w="6238" w:type="dxa"/>
            <w:tcBorders>
              <w:left w:val="single" w:sz="4" w:space="0" w:color="000000"/>
              <w:bottom w:val="single" w:sz="4" w:space="0" w:color="000000"/>
              <w:right w:val="single" w:sz="4" w:space="0" w:color="000000"/>
            </w:tcBorders>
          </w:tcPr>
          <w:p w14:paraId="7F21713C" w14:textId="05397AC1" w:rsidR="00205068" w:rsidRDefault="00145A3A">
            <w:pPr>
              <w:pStyle w:val="TableContents"/>
              <w:rPr>
                <w:rFonts w:hint="eastAsia"/>
              </w:rPr>
            </w:pPr>
            <w:r>
              <w:t xml:space="preserve">Universitas Gadjah </w:t>
            </w:r>
            <w:proofErr w:type="spellStart"/>
            <w:r>
              <w:t>Mada</w:t>
            </w:r>
            <w:proofErr w:type="spellEnd"/>
          </w:p>
        </w:tc>
      </w:tr>
      <w:tr w:rsidR="00205068" w14:paraId="0B7DAF57" w14:textId="77777777">
        <w:tc>
          <w:tcPr>
            <w:tcW w:w="3399" w:type="dxa"/>
            <w:tcBorders>
              <w:left w:val="single" w:sz="4" w:space="0" w:color="000000"/>
              <w:bottom w:val="single" w:sz="4" w:space="0" w:color="000000"/>
            </w:tcBorders>
          </w:tcPr>
          <w:p w14:paraId="055BBCF6" w14:textId="77777777" w:rsidR="00205068" w:rsidRDefault="00000000">
            <w:pPr>
              <w:pStyle w:val="TableContents"/>
              <w:rPr>
                <w:rFonts w:hint="eastAsia"/>
              </w:rPr>
            </w:pPr>
            <w:r>
              <w:t>City, Country</w:t>
            </w:r>
          </w:p>
        </w:tc>
        <w:tc>
          <w:tcPr>
            <w:tcW w:w="6238" w:type="dxa"/>
            <w:tcBorders>
              <w:left w:val="single" w:sz="4" w:space="0" w:color="000000"/>
              <w:bottom w:val="single" w:sz="4" w:space="0" w:color="000000"/>
              <w:right w:val="single" w:sz="4" w:space="0" w:color="000000"/>
            </w:tcBorders>
          </w:tcPr>
          <w:p w14:paraId="2B6CE443" w14:textId="3A278B21" w:rsidR="00205068" w:rsidRDefault="00145A3A">
            <w:pPr>
              <w:pStyle w:val="TableContents"/>
              <w:rPr>
                <w:rFonts w:hint="eastAsia"/>
              </w:rPr>
            </w:pPr>
            <w:r>
              <w:t>Yogyakarta, Indonesia</w:t>
            </w:r>
          </w:p>
        </w:tc>
      </w:tr>
      <w:tr w:rsidR="00205068" w14:paraId="3842CCA6" w14:textId="77777777">
        <w:tc>
          <w:tcPr>
            <w:tcW w:w="3399" w:type="dxa"/>
            <w:tcBorders>
              <w:left w:val="single" w:sz="4" w:space="0" w:color="000000"/>
              <w:bottom w:val="single" w:sz="4" w:space="0" w:color="000000"/>
            </w:tcBorders>
          </w:tcPr>
          <w:p w14:paraId="6FBC5DA4" w14:textId="77777777" w:rsidR="00205068" w:rsidRDefault="00000000">
            <w:pPr>
              <w:pStyle w:val="TableContents"/>
              <w:rPr>
                <w:rFonts w:hint="eastAsia"/>
              </w:rPr>
            </w:pPr>
            <w:r>
              <w:t>Email ID 1</w:t>
            </w:r>
          </w:p>
        </w:tc>
        <w:tc>
          <w:tcPr>
            <w:tcW w:w="6238" w:type="dxa"/>
            <w:tcBorders>
              <w:left w:val="single" w:sz="4" w:space="0" w:color="000000"/>
              <w:bottom w:val="single" w:sz="4" w:space="0" w:color="000000"/>
              <w:right w:val="single" w:sz="4" w:space="0" w:color="000000"/>
            </w:tcBorders>
          </w:tcPr>
          <w:p w14:paraId="28614FE5" w14:textId="6D9D5E86" w:rsidR="00205068" w:rsidRDefault="0065440E">
            <w:pPr>
              <w:pStyle w:val="TableContents"/>
              <w:rPr>
                <w:rFonts w:hint="eastAsia"/>
              </w:rPr>
            </w:pPr>
            <w:hyperlink r:id="rId5" w:history="1">
              <w:r w:rsidRPr="00B2236B">
                <w:rPr>
                  <w:rStyle w:val="Hyperlink"/>
                </w:rPr>
                <w:t>kharisma.dewi@mail.ugm.ac.id</w:t>
              </w:r>
            </w:hyperlink>
            <w:r>
              <w:t xml:space="preserve"> </w:t>
            </w:r>
          </w:p>
        </w:tc>
      </w:tr>
      <w:tr w:rsidR="00205068" w14:paraId="106122CB" w14:textId="77777777">
        <w:tc>
          <w:tcPr>
            <w:tcW w:w="3399" w:type="dxa"/>
            <w:tcBorders>
              <w:left w:val="single" w:sz="4" w:space="0" w:color="000000"/>
              <w:bottom w:val="single" w:sz="4" w:space="0" w:color="000000"/>
            </w:tcBorders>
          </w:tcPr>
          <w:p w14:paraId="75B1C894" w14:textId="77777777" w:rsidR="00205068" w:rsidRDefault="00000000">
            <w:pPr>
              <w:pStyle w:val="TableContents"/>
              <w:rPr>
                <w:rFonts w:hint="eastAsia"/>
              </w:rPr>
            </w:pPr>
            <w:r>
              <w:t>Email ID 2</w:t>
            </w:r>
          </w:p>
        </w:tc>
        <w:tc>
          <w:tcPr>
            <w:tcW w:w="6238" w:type="dxa"/>
            <w:tcBorders>
              <w:left w:val="single" w:sz="4" w:space="0" w:color="000000"/>
              <w:bottom w:val="single" w:sz="4" w:space="0" w:color="000000"/>
              <w:right w:val="single" w:sz="4" w:space="0" w:color="000000"/>
            </w:tcBorders>
          </w:tcPr>
          <w:p w14:paraId="4068D286" w14:textId="6998EDEC" w:rsidR="00205068" w:rsidRDefault="0065440E">
            <w:pPr>
              <w:pStyle w:val="TableContents"/>
              <w:rPr>
                <w:rFonts w:hint="eastAsia"/>
              </w:rPr>
            </w:pPr>
            <w:r>
              <w:t>-</w:t>
            </w:r>
          </w:p>
        </w:tc>
      </w:tr>
      <w:tr w:rsidR="00205068" w14:paraId="665FDD24" w14:textId="77777777">
        <w:tc>
          <w:tcPr>
            <w:tcW w:w="3399" w:type="dxa"/>
            <w:vMerge w:val="restart"/>
            <w:tcBorders>
              <w:left w:val="single" w:sz="4" w:space="0" w:color="000000"/>
              <w:bottom w:val="single" w:sz="4" w:space="0" w:color="000000"/>
            </w:tcBorders>
          </w:tcPr>
          <w:p w14:paraId="79807D7D" w14:textId="77777777" w:rsidR="00205068" w:rsidRDefault="00000000">
            <w:pPr>
              <w:pStyle w:val="TableContents"/>
              <w:rPr>
                <w:rFonts w:hint="eastAsia"/>
              </w:rPr>
            </w:pPr>
            <w:r>
              <w:t xml:space="preserve">Participation Status </w:t>
            </w:r>
          </w:p>
          <w:p w14:paraId="515B2A02" w14:textId="77777777" w:rsidR="00205068" w:rsidRDefault="00000000">
            <w:pPr>
              <w:pStyle w:val="TableContents"/>
              <w:rPr>
                <w:rFonts w:hint="eastAsia"/>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14:paraId="31676379" w14:textId="77777777" w:rsidR="00205068" w:rsidRDefault="00000000">
            <w:pPr>
              <w:pStyle w:val="TableContents"/>
              <w:rPr>
                <w:rFonts w:hint="eastAsia"/>
              </w:rPr>
            </w:pPr>
            <w:r w:rsidRPr="00145A3A">
              <w:rPr>
                <w:highlight w:val="yellow"/>
              </w:rPr>
              <w:t>Oral Presenter</w:t>
            </w:r>
          </w:p>
        </w:tc>
      </w:tr>
      <w:tr w:rsidR="00205068" w14:paraId="40B9CEFC" w14:textId="77777777">
        <w:tc>
          <w:tcPr>
            <w:tcW w:w="3399" w:type="dxa"/>
            <w:vMerge/>
            <w:tcBorders>
              <w:left w:val="single" w:sz="4" w:space="0" w:color="000000"/>
              <w:bottom w:val="single" w:sz="4" w:space="0" w:color="000000"/>
            </w:tcBorders>
          </w:tcPr>
          <w:p w14:paraId="06B39329" w14:textId="77777777" w:rsidR="00205068" w:rsidRDefault="0020506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322140A5" w14:textId="77777777" w:rsidR="00205068" w:rsidRDefault="00000000">
            <w:pPr>
              <w:pStyle w:val="TableContents"/>
              <w:rPr>
                <w:rFonts w:hint="eastAsia"/>
              </w:rPr>
            </w:pPr>
            <w:r>
              <w:t>Online Presenter</w:t>
            </w:r>
          </w:p>
        </w:tc>
      </w:tr>
      <w:tr w:rsidR="00205068" w14:paraId="62069187" w14:textId="77777777">
        <w:tc>
          <w:tcPr>
            <w:tcW w:w="3399" w:type="dxa"/>
            <w:vMerge/>
            <w:tcBorders>
              <w:left w:val="single" w:sz="4" w:space="0" w:color="000000"/>
              <w:bottom w:val="single" w:sz="4" w:space="0" w:color="000000"/>
            </w:tcBorders>
          </w:tcPr>
          <w:p w14:paraId="3346799B" w14:textId="77777777" w:rsidR="00205068" w:rsidRDefault="0020506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31B403E7" w14:textId="77777777" w:rsidR="00205068" w:rsidRDefault="00000000">
            <w:pPr>
              <w:pStyle w:val="TableContents"/>
              <w:rPr>
                <w:rFonts w:hint="eastAsia"/>
              </w:rPr>
            </w:pPr>
            <w:r>
              <w:t>Listener</w:t>
            </w:r>
          </w:p>
        </w:tc>
      </w:tr>
      <w:tr w:rsidR="00205068" w14:paraId="1BC32CE5" w14:textId="77777777">
        <w:tc>
          <w:tcPr>
            <w:tcW w:w="3399" w:type="dxa"/>
            <w:vMerge/>
            <w:tcBorders>
              <w:left w:val="single" w:sz="4" w:space="0" w:color="000000"/>
              <w:bottom w:val="single" w:sz="4" w:space="0" w:color="000000"/>
            </w:tcBorders>
          </w:tcPr>
          <w:p w14:paraId="3109D55D" w14:textId="77777777" w:rsidR="00205068" w:rsidRDefault="0020506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614B2B26" w14:textId="77777777" w:rsidR="00205068" w:rsidRDefault="00000000">
            <w:pPr>
              <w:pStyle w:val="TableContents"/>
              <w:rPr>
                <w:rFonts w:hint="eastAsia"/>
              </w:rPr>
            </w:pPr>
            <w:r>
              <w:t>Online Listener</w:t>
            </w:r>
          </w:p>
        </w:tc>
      </w:tr>
      <w:tr w:rsidR="00205068" w14:paraId="1F3E5EE8" w14:textId="77777777">
        <w:tc>
          <w:tcPr>
            <w:tcW w:w="3399" w:type="dxa"/>
            <w:vMerge/>
            <w:tcBorders>
              <w:left w:val="single" w:sz="4" w:space="0" w:color="000000"/>
              <w:bottom w:val="single" w:sz="4" w:space="0" w:color="000000"/>
            </w:tcBorders>
          </w:tcPr>
          <w:p w14:paraId="299E09BC" w14:textId="77777777" w:rsidR="00205068" w:rsidRDefault="0020506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2EE84225" w14:textId="77777777" w:rsidR="00205068" w:rsidRDefault="00000000">
            <w:pPr>
              <w:pStyle w:val="TableContents"/>
              <w:rPr>
                <w:rFonts w:hint="eastAsia"/>
              </w:rPr>
            </w:pPr>
            <w:r>
              <w:t>Absentia</w:t>
            </w:r>
          </w:p>
        </w:tc>
      </w:tr>
      <w:tr w:rsidR="00205068" w14:paraId="04AFC6FF" w14:textId="77777777">
        <w:tc>
          <w:tcPr>
            <w:tcW w:w="3399" w:type="dxa"/>
            <w:vMerge/>
            <w:tcBorders>
              <w:left w:val="single" w:sz="4" w:space="0" w:color="000000"/>
              <w:bottom w:val="single" w:sz="4" w:space="0" w:color="000000"/>
            </w:tcBorders>
          </w:tcPr>
          <w:p w14:paraId="36CBBF7A" w14:textId="77777777" w:rsidR="00205068" w:rsidRDefault="00205068">
            <w:pPr>
              <w:pStyle w:val="TableContents"/>
              <w:rPr>
                <w:rFonts w:hint="eastAsia"/>
              </w:rPr>
            </w:pPr>
          </w:p>
        </w:tc>
        <w:tc>
          <w:tcPr>
            <w:tcW w:w="6238" w:type="dxa"/>
            <w:tcBorders>
              <w:left w:val="single" w:sz="4" w:space="0" w:color="000000"/>
              <w:bottom w:val="single" w:sz="4" w:space="0" w:color="000000"/>
              <w:right w:val="single" w:sz="4" w:space="0" w:color="000000"/>
            </w:tcBorders>
          </w:tcPr>
          <w:p w14:paraId="417D72F4" w14:textId="77777777" w:rsidR="00205068" w:rsidRDefault="00000000">
            <w:pPr>
              <w:pStyle w:val="TableContents"/>
              <w:rPr>
                <w:rFonts w:hint="eastAsia"/>
              </w:rPr>
            </w:pPr>
            <w:r>
              <w:t>Poster Presenter</w:t>
            </w:r>
          </w:p>
        </w:tc>
      </w:tr>
      <w:tr w:rsidR="00205068" w14:paraId="5E26D5B2" w14:textId="77777777">
        <w:tc>
          <w:tcPr>
            <w:tcW w:w="3399" w:type="dxa"/>
            <w:tcBorders>
              <w:left w:val="single" w:sz="4" w:space="0" w:color="000000"/>
              <w:bottom w:val="single" w:sz="4" w:space="0" w:color="000000"/>
            </w:tcBorders>
          </w:tcPr>
          <w:p w14:paraId="6671DBA2" w14:textId="77777777" w:rsidR="00205068" w:rsidRDefault="00000000">
            <w:pPr>
              <w:pStyle w:val="TableContents"/>
              <w:rPr>
                <w:rFonts w:hint="eastAsia"/>
              </w:rPr>
            </w:pPr>
            <w:r>
              <w:t>Paper Title</w:t>
            </w:r>
          </w:p>
          <w:p w14:paraId="3903BC21" w14:textId="77777777" w:rsidR="00205068" w:rsidRDefault="00000000">
            <w:pPr>
              <w:pStyle w:val="TableContents"/>
              <w:rPr>
                <w:rFonts w:hint="eastAsia"/>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14:paraId="5F551581" w14:textId="4FED312F" w:rsidR="00205068" w:rsidRDefault="00567096">
            <w:pPr>
              <w:pStyle w:val="TableContents"/>
              <w:rPr>
                <w:rFonts w:hint="eastAsia"/>
              </w:rPr>
            </w:pPr>
            <w:r>
              <w:t>Google Scholar and the Role of Health Librarians to Provide Resources for Healthcare Professionals</w:t>
            </w:r>
          </w:p>
        </w:tc>
      </w:tr>
    </w:tbl>
    <w:p w14:paraId="12E0F3B8" w14:textId="77777777" w:rsidR="00205068" w:rsidRDefault="00205068">
      <w:pPr>
        <w:rPr>
          <w:rFonts w:hint="eastAsia"/>
        </w:rPr>
      </w:pPr>
    </w:p>
    <w:p w14:paraId="04BD9562" w14:textId="77777777" w:rsidR="00B64918" w:rsidRDefault="00B64918">
      <w:pPr>
        <w:jc w:val="center"/>
        <w:rPr>
          <w:rFonts w:hint="eastAsia"/>
          <w:b/>
          <w:bCs/>
        </w:rPr>
      </w:pPr>
    </w:p>
    <w:p w14:paraId="60EE7528" w14:textId="77777777" w:rsidR="00B64918" w:rsidRDefault="00B64918">
      <w:pPr>
        <w:jc w:val="center"/>
        <w:rPr>
          <w:rFonts w:hint="eastAsia"/>
          <w:b/>
          <w:bCs/>
        </w:rPr>
      </w:pPr>
    </w:p>
    <w:p w14:paraId="34B1A8BB" w14:textId="77777777" w:rsidR="00B64918" w:rsidRDefault="00B64918">
      <w:pPr>
        <w:jc w:val="center"/>
        <w:rPr>
          <w:rFonts w:hint="eastAsia"/>
          <w:b/>
          <w:bCs/>
        </w:rPr>
      </w:pPr>
    </w:p>
    <w:p w14:paraId="6760CE1B" w14:textId="77777777" w:rsidR="00B64918" w:rsidRDefault="00B64918">
      <w:pPr>
        <w:jc w:val="center"/>
        <w:rPr>
          <w:rFonts w:hint="eastAsia"/>
          <w:b/>
          <w:bCs/>
        </w:rPr>
      </w:pPr>
    </w:p>
    <w:p w14:paraId="482D97AA" w14:textId="77777777" w:rsidR="00B64918" w:rsidRDefault="00B64918">
      <w:pPr>
        <w:jc w:val="center"/>
        <w:rPr>
          <w:rFonts w:hint="eastAsia"/>
          <w:b/>
          <w:bCs/>
        </w:rPr>
      </w:pPr>
    </w:p>
    <w:p w14:paraId="271E2471" w14:textId="77777777" w:rsidR="00B64918" w:rsidRDefault="00B64918">
      <w:pPr>
        <w:jc w:val="center"/>
        <w:rPr>
          <w:rFonts w:hint="eastAsia"/>
          <w:b/>
          <w:bCs/>
        </w:rPr>
      </w:pPr>
    </w:p>
    <w:p w14:paraId="341166F3" w14:textId="77777777" w:rsidR="00B64918" w:rsidRDefault="00B64918">
      <w:pPr>
        <w:jc w:val="center"/>
        <w:rPr>
          <w:rFonts w:hint="eastAsia"/>
          <w:b/>
          <w:bCs/>
        </w:rPr>
      </w:pPr>
    </w:p>
    <w:p w14:paraId="1E4B6E7D" w14:textId="77777777" w:rsidR="00B64918" w:rsidRDefault="00B64918">
      <w:pPr>
        <w:jc w:val="center"/>
        <w:rPr>
          <w:rFonts w:hint="eastAsia"/>
          <w:b/>
          <w:bCs/>
        </w:rPr>
      </w:pPr>
    </w:p>
    <w:p w14:paraId="2E6B06F6" w14:textId="77777777" w:rsidR="00B64918" w:rsidRDefault="00B64918">
      <w:pPr>
        <w:jc w:val="center"/>
        <w:rPr>
          <w:rFonts w:hint="eastAsia"/>
          <w:b/>
          <w:bCs/>
        </w:rPr>
      </w:pPr>
    </w:p>
    <w:p w14:paraId="4B70C330" w14:textId="77777777" w:rsidR="00B64918" w:rsidRDefault="00B64918">
      <w:pPr>
        <w:jc w:val="center"/>
        <w:rPr>
          <w:rFonts w:hint="eastAsia"/>
          <w:b/>
          <w:bCs/>
        </w:rPr>
      </w:pPr>
    </w:p>
    <w:p w14:paraId="619325B5" w14:textId="77777777" w:rsidR="00B64918" w:rsidRDefault="00B64918">
      <w:pPr>
        <w:jc w:val="center"/>
        <w:rPr>
          <w:rFonts w:hint="eastAsia"/>
          <w:b/>
          <w:bCs/>
        </w:rPr>
      </w:pPr>
    </w:p>
    <w:p w14:paraId="44243C1C" w14:textId="77777777" w:rsidR="00B64918" w:rsidRDefault="00B64918">
      <w:pPr>
        <w:jc w:val="center"/>
        <w:rPr>
          <w:rFonts w:hint="eastAsia"/>
          <w:b/>
          <w:bCs/>
        </w:rPr>
      </w:pPr>
    </w:p>
    <w:p w14:paraId="7F32A0D3" w14:textId="77777777" w:rsidR="00B64918" w:rsidRDefault="00B64918">
      <w:pPr>
        <w:jc w:val="center"/>
        <w:rPr>
          <w:rFonts w:hint="eastAsia"/>
          <w:b/>
          <w:bCs/>
        </w:rPr>
      </w:pPr>
    </w:p>
    <w:p w14:paraId="377A7788" w14:textId="77777777" w:rsidR="00B64918" w:rsidRDefault="00B64918">
      <w:pPr>
        <w:jc w:val="center"/>
        <w:rPr>
          <w:rFonts w:hint="eastAsia"/>
          <w:b/>
          <w:bCs/>
        </w:rPr>
      </w:pPr>
    </w:p>
    <w:p w14:paraId="26D90177" w14:textId="77777777" w:rsidR="00B64918" w:rsidRDefault="00B64918">
      <w:pPr>
        <w:jc w:val="center"/>
        <w:rPr>
          <w:rFonts w:hint="eastAsia"/>
          <w:b/>
          <w:bCs/>
        </w:rPr>
      </w:pPr>
    </w:p>
    <w:p w14:paraId="355F9D2E" w14:textId="704875B8" w:rsidR="00205068" w:rsidRPr="00EB4AB3" w:rsidRDefault="00453465">
      <w:pPr>
        <w:jc w:val="center"/>
        <w:rPr>
          <w:rFonts w:hint="eastAsia"/>
          <w:b/>
          <w:bCs/>
        </w:rPr>
      </w:pPr>
      <w:r w:rsidRPr="00EB4AB3">
        <w:rPr>
          <w:b/>
          <w:bCs/>
        </w:rPr>
        <w:lastRenderedPageBreak/>
        <w:t>Google Scholar and the Role of Health Librarians to Provide Resources for Healthcare Professionals</w:t>
      </w:r>
    </w:p>
    <w:p w14:paraId="30F574C1" w14:textId="77777777" w:rsidR="00453465" w:rsidRDefault="00453465">
      <w:pPr>
        <w:jc w:val="center"/>
        <w:rPr>
          <w:rFonts w:hint="eastAsia"/>
        </w:rPr>
      </w:pPr>
    </w:p>
    <w:p w14:paraId="49C697D6" w14:textId="27197582" w:rsidR="00453465" w:rsidRDefault="00B64918" w:rsidP="00B64918">
      <w:pPr>
        <w:jc w:val="center"/>
        <w:rPr>
          <w:rFonts w:hint="eastAsia"/>
          <w:vertAlign w:val="superscript"/>
        </w:rPr>
      </w:pPr>
      <w:proofErr w:type="spellStart"/>
      <w:r>
        <w:t>Kharisma</w:t>
      </w:r>
      <w:proofErr w:type="spellEnd"/>
      <w:r>
        <w:t xml:space="preserve"> </w:t>
      </w:r>
      <w:proofErr w:type="spellStart"/>
      <w:r>
        <w:t>Dewi</w:t>
      </w:r>
      <w:proofErr w:type="spellEnd"/>
      <w:r w:rsidR="00453465">
        <w:t xml:space="preserve">, </w:t>
      </w:r>
      <w:proofErr w:type="spellStart"/>
      <w:r w:rsidR="00453465">
        <w:t>Ngesti</w:t>
      </w:r>
      <w:proofErr w:type="spellEnd"/>
      <w:r w:rsidR="00453465">
        <w:t xml:space="preserve"> Gandini</w:t>
      </w:r>
      <w:r w:rsidR="00453465" w:rsidRPr="00453465">
        <w:rPr>
          <w:vertAlign w:val="superscript"/>
        </w:rPr>
        <w:t>4</w:t>
      </w:r>
      <w:r w:rsidR="00453465">
        <w:t>, Sukirno</w:t>
      </w:r>
      <w:r w:rsidR="00453465" w:rsidRPr="00453465">
        <w:rPr>
          <w:vertAlign w:val="superscript"/>
        </w:rPr>
        <w:t>4</w:t>
      </w:r>
      <w:r w:rsidR="00453465">
        <w:t>, Carlos Kiyan</w:t>
      </w:r>
      <w:r w:rsidR="00453465" w:rsidRPr="00453465">
        <w:rPr>
          <w:vertAlign w:val="superscript"/>
        </w:rPr>
        <w:t>5</w:t>
      </w:r>
      <w:r>
        <w:t xml:space="preserve">, </w:t>
      </w:r>
      <w:proofErr w:type="spellStart"/>
      <w:r>
        <w:t>Riris</w:t>
      </w:r>
      <w:proofErr w:type="spellEnd"/>
      <w:r>
        <w:t xml:space="preserve"> </w:t>
      </w:r>
      <w:proofErr w:type="spellStart"/>
      <w:r>
        <w:t>Andono</w:t>
      </w:r>
      <w:proofErr w:type="spellEnd"/>
      <w:r>
        <w:t xml:space="preserve"> Ahmad</w:t>
      </w:r>
      <w:r w:rsidRPr="00453465">
        <w:rPr>
          <w:vertAlign w:val="superscript"/>
        </w:rPr>
        <w:t>1,3</w:t>
      </w:r>
      <w:r w:rsidRPr="00B64918">
        <w:t>,</w:t>
      </w:r>
      <w:r>
        <w:t xml:space="preserve"> E. Elsa </w:t>
      </w:r>
      <w:proofErr w:type="spellStart"/>
      <w:r>
        <w:t>Herdiana</w:t>
      </w:r>
      <w:proofErr w:type="spellEnd"/>
      <w:r>
        <w:t xml:space="preserve"> Murhandarwati</w:t>
      </w:r>
      <w:r w:rsidRPr="00453465">
        <w:rPr>
          <w:vertAlign w:val="superscript"/>
        </w:rPr>
        <w:t>1,2</w:t>
      </w:r>
    </w:p>
    <w:p w14:paraId="644E6910" w14:textId="77777777" w:rsidR="00B64918" w:rsidRPr="00B64918" w:rsidRDefault="00B64918" w:rsidP="00B64918">
      <w:pPr>
        <w:jc w:val="center"/>
        <w:rPr>
          <w:rFonts w:hint="eastAsia"/>
          <w:vertAlign w:val="superscript"/>
        </w:rPr>
      </w:pPr>
    </w:p>
    <w:p w14:paraId="131A1E52" w14:textId="53A00AB0" w:rsidR="00453465" w:rsidRDefault="00453465">
      <w:pPr>
        <w:jc w:val="center"/>
        <w:rPr>
          <w:rFonts w:hint="eastAsia"/>
        </w:rPr>
      </w:pPr>
      <w:r w:rsidRPr="00EB4AB3">
        <w:rPr>
          <w:vertAlign w:val="superscript"/>
        </w:rPr>
        <w:t>1</w:t>
      </w:r>
      <w:r>
        <w:t xml:space="preserve"> </w:t>
      </w:r>
      <w:proofErr w:type="spellStart"/>
      <w:r>
        <w:t>Center</w:t>
      </w:r>
      <w:proofErr w:type="spellEnd"/>
      <w:r>
        <w:t xml:space="preserve"> of Tropical Medicine, Faculty of Medicine, Public Health, and Nursing, Universitas Gadjah </w:t>
      </w:r>
      <w:proofErr w:type="spellStart"/>
      <w:r>
        <w:t>Mada</w:t>
      </w:r>
      <w:proofErr w:type="spellEnd"/>
      <w:r>
        <w:t xml:space="preserve"> (FMPHN, UGM), Indonesia</w:t>
      </w:r>
    </w:p>
    <w:p w14:paraId="149BE86B" w14:textId="16558802" w:rsidR="00453465" w:rsidRDefault="00453465">
      <w:pPr>
        <w:jc w:val="center"/>
        <w:rPr>
          <w:rFonts w:hint="eastAsia"/>
        </w:rPr>
      </w:pPr>
      <w:r w:rsidRPr="00EB4AB3">
        <w:rPr>
          <w:vertAlign w:val="superscript"/>
        </w:rPr>
        <w:t>2</w:t>
      </w:r>
      <w:r>
        <w:t xml:space="preserve"> Department of Parasitology, FMPHN, UGM, Indonesia</w:t>
      </w:r>
    </w:p>
    <w:p w14:paraId="0229D268" w14:textId="0559D40E" w:rsidR="00453465" w:rsidRDefault="00453465">
      <w:pPr>
        <w:jc w:val="center"/>
        <w:rPr>
          <w:rFonts w:hint="eastAsia"/>
        </w:rPr>
      </w:pPr>
      <w:r w:rsidRPr="00EB4AB3">
        <w:rPr>
          <w:vertAlign w:val="superscript"/>
        </w:rPr>
        <w:t>3</w:t>
      </w:r>
      <w:r>
        <w:t xml:space="preserve"> Department of Biostatistics, Epidemiology, and Population Health, FMPHN, UGM, Indonesia</w:t>
      </w:r>
    </w:p>
    <w:p w14:paraId="52F8746E" w14:textId="150F69AD" w:rsidR="00453465" w:rsidRDefault="00453465">
      <w:pPr>
        <w:jc w:val="center"/>
        <w:rPr>
          <w:rFonts w:hint="eastAsia"/>
        </w:rPr>
      </w:pPr>
      <w:r w:rsidRPr="00EB4AB3">
        <w:rPr>
          <w:vertAlign w:val="superscript"/>
        </w:rPr>
        <w:t>4</w:t>
      </w:r>
      <w:r>
        <w:t xml:space="preserve"> Library Unit of FMPHN, UGM, Indonesia</w:t>
      </w:r>
    </w:p>
    <w:p w14:paraId="76293FAE" w14:textId="1D40E352" w:rsidR="00453465" w:rsidRDefault="00453465">
      <w:pPr>
        <w:jc w:val="center"/>
        <w:rPr>
          <w:rFonts w:hint="eastAsia"/>
        </w:rPr>
      </w:pPr>
      <w:r w:rsidRPr="00EB4AB3">
        <w:rPr>
          <w:vertAlign w:val="superscript"/>
        </w:rPr>
        <w:t>5</w:t>
      </w:r>
      <w:r>
        <w:t xml:space="preserve"> </w:t>
      </w:r>
      <w:r w:rsidR="00EB4AB3">
        <w:t>Institut</w:t>
      </w:r>
      <w:r w:rsidR="00EB4AB3">
        <w:rPr>
          <w:rFonts w:hint="eastAsia"/>
        </w:rPr>
        <w:t>e</w:t>
      </w:r>
      <w:r>
        <w:t xml:space="preserve"> of Tropical Medicine, Antwerp, Belgi</w:t>
      </w:r>
      <w:r w:rsidR="00EB4AB3">
        <w:t>um</w:t>
      </w:r>
    </w:p>
    <w:p w14:paraId="0BD8B4F0" w14:textId="77777777" w:rsidR="00EB4AB3" w:rsidRDefault="00EB4AB3">
      <w:pPr>
        <w:jc w:val="center"/>
        <w:rPr>
          <w:rFonts w:hint="eastAsia"/>
        </w:rPr>
      </w:pPr>
    </w:p>
    <w:p w14:paraId="51B9C0E0" w14:textId="0D4ADBA3" w:rsidR="00453465" w:rsidRPr="00EB4AB3" w:rsidRDefault="00453465">
      <w:pPr>
        <w:jc w:val="center"/>
        <w:rPr>
          <w:rFonts w:hint="eastAsia"/>
          <w:b/>
          <w:bCs/>
        </w:rPr>
      </w:pPr>
      <w:r w:rsidRPr="00EB4AB3">
        <w:rPr>
          <w:b/>
          <w:bCs/>
        </w:rPr>
        <w:t>Abstract</w:t>
      </w:r>
    </w:p>
    <w:p w14:paraId="48BF2BCD" w14:textId="77777777" w:rsidR="00453465" w:rsidRDefault="00453465">
      <w:pPr>
        <w:jc w:val="center"/>
        <w:rPr>
          <w:rFonts w:hint="eastAsia"/>
        </w:rPr>
      </w:pPr>
    </w:p>
    <w:p w14:paraId="544DDCCC" w14:textId="13A248B6" w:rsidR="00567096" w:rsidRDefault="00D00C78" w:rsidP="00567096">
      <w:pPr>
        <w:jc w:val="both"/>
        <w:rPr>
          <w:rFonts w:hint="eastAsia"/>
        </w:rPr>
      </w:pPr>
      <w:r>
        <w:rPr>
          <w:b/>
          <w:bCs/>
        </w:rPr>
        <w:t>Background</w:t>
      </w:r>
      <w:r w:rsidR="007D27B1">
        <w:rPr>
          <w:b/>
          <w:bCs/>
        </w:rPr>
        <w:t xml:space="preserve">: </w:t>
      </w:r>
      <w:r w:rsidR="007D27B1">
        <w:rPr>
          <w:rFonts w:hint="eastAsia"/>
        </w:rPr>
        <w:t xml:space="preserve">Google Scholar is a useful search engine that allows users to explore scientific papers from all around the world, catering to both international and local literature. Google Scholar, despite its user-friendly interface, is underutilized in academia due to a lack of familiarity with its functions. As a result, it is critical to enhance awareness and familiarity with Google Scholar. Health librarians play an important role in </w:t>
      </w:r>
      <w:r w:rsidR="007D27B1">
        <w:t xml:space="preserve">explaining </w:t>
      </w:r>
      <w:r w:rsidR="007D27B1">
        <w:rPr>
          <w:rFonts w:hint="eastAsia"/>
        </w:rPr>
        <w:t>the effective use of this powerful tool in this area.</w:t>
      </w:r>
    </w:p>
    <w:p w14:paraId="6BB5A344" w14:textId="013FCAAB" w:rsidR="008F26A1" w:rsidRDefault="00D00C78" w:rsidP="008F26A1">
      <w:pPr>
        <w:jc w:val="both"/>
        <w:rPr>
          <w:rFonts w:hint="eastAsia"/>
        </w:rPr>
      </w:pPr>
      <w:r>
        <w:rPr>
          <w:b/>
          <w:bCs/>
        </w:rPr>
        <w:t xml:space="preserve">Methods: </w:t>
      </w:r>
      <w:r w:rsidR="008F26A1" w:rsidRPr="008F26A1">
        <w:rPr>
          <w:rFonts w:hint="eastAsia"/>
        </w:rPr>
        <w:t xml:space="preserve">The </w:t>
      </w:r>
      <w:r w:rsidR="00BB42EB">
        <w:t>Health Information and Technology for Improved Health Education (</w:t>
      </w:r>
      <w:r w:rsidR="008F26A1" w:rsidRPr="008F26A1">
        <w:rPr>
          <w:rFonts w:hint="eastAsia"/>
        </w:rPr>
        <w:t>HITIHE</w:t>
      </w:r>
      <w:r w:rsidR="00BB42EB">
        <w:t>)</w:t>
      </w:r>
      <w:r w:rsidR="008F26A1" w:rsidRPr="008F26A1">
        <w:rPr>
          <w:rFonts w:hint="eastAsia"/>
        </w:rPr>
        <w:t xml:space="preserve"> Erasmus+ initiative projected the identified gap, resulting in the bridging of easy access to open health information and educational materials that are available. Meeting the requirements of medical students and healthcare professionals</w:t>
      </w:r>
      <w:r w:rsidR="008F26A1">
        <w:t xml:space="preserve">. </w:t>
      </w:r>
      <w:r w:rsidR="008F26A1" w:rsidRPr="008F26A1">
        <w:rPr>
          <w:rFonts w:hint="eastAsia"/>
        </w:rPr>
        <w:t xml:space="preserve">This collaborative initiative involves a consortium </w:t>
      </w:r>
      <w:r w:rsidR="001E6B4B">
        <w:t xml:space="preserve">led by the Institute of Tropical Medicine (ITM), Belgium, and </w:t>
      </w:r>
      <w:r w:rsidR="008F26A1" w:rsidRPr="008F26A1">
        <w:rPr>
          <w:rFonts w:hint="eastAsia"/>
        </w:rPr>
        <w:t xml:space="preserve">comprising </w:t>
      </w:r>
      <w:r w:rsidR="001E6B4B">
        <w:t xml:space="preserve">Universitas Gadjah </w:t>
      </w:r>
      <w:proofErr w:type="spellStart"/>
      <w:r w:rsidR="001E6B4B">
        <w:t>Mada</w:t>
      </w:r>
      <w:proofErr w:type="spellEnd"/>
      <w:r w:rsidR="001E6B4B">
        <w:t xml:space="preserve"> (</w:t>
      </w:r>
      <w:r w:rsidR="008F26A1" w:rsidRPr="008F26A1">
        <w:rPr>
          <w:rFonts w:hint="eastAsia"/>
        </w:rPr>
        <w:t>UGM</w:t>
      </w:r>
      <w:r w:rsidR="001E6B4B">
        <w:t>), Indonesia</w:t>
      </w:r>
      <w:r w:rsidR="008F26A1" w:rsidRPr="008F26A1">
        <w:rPr>
          <w:rFonts w:hint="eastAsia"/>
        </w:rPr>
        <w:t xml:space="preserve">, </w:t>
      </w:r>
      <w:r w:rsidR="001E6B4B">
        <w:t xml:space="preserve">Universitas </w:t>
      </w:r>
      <w:proofErr w:type="spellStart"/>
      <w:r w:rsidR="001E6B4B">
        <w:t>Sebelas</w:t>
      </w:r>
      <w:proofErr w:type="spellEnd"/>
      <w:r w:rsidR="001E6B4B">
        <w:t xml:space="preserve"> </w:t>
      </w:r>
      <w:proofErr w:type="spellStart"/>
      <w:r w:rsidR="001E6B4B">
        <w:t>Maret</w:t>
      </w:r>
      <w:proofErr w:type="spellEnd"/>
      <w:r w:rsidR="001E6B4B">
        <w:t xml:space="preserve"> (</w:t>
      </w:r>
      <w:r w:rsidR="008F26A1" w:rsidRPr="008F26A1">
        <w:rPr>
          <w:rFonts w:hint="eastAsia"/>
        </w:rPr>
        <w:t>UNS</w:t>
      </w:r>
      <w:r w:rsidR="001E6B4B">
        <w:t xml:space="preserve">), Indonesia, </w:t>
      </w:r>
      <w:r w:rsidR="001E6B4B" w:rsidRPr="008F1418">
        <w:rPr>
          <w:rFonts w:cstheme="minorHAnsi"/>
          <w:color w:val="111111"/>
          <w:sz w:val="22"/>
          <w:szCs w:val="22"/>
          <w:shd w:val="clear" w:color="auto" w:fill="FFFFFF"/>
          <w:lang w:val="en-US"/>
        </w:rPr>
        <w:t>University of Health Sciences</w:t>
      </w:r>
      <w:r w:rsidR="001E6B4B">
        <w:rPr>
          <w:rFonts w:cstheme="minorHAnsi"/>
          <w:color w:val="111111"/>
          <w:sz w:val="22"/>
          <w:szCs w:val="22"/>
          <w:shd w:val="clear" w:color="auto" w:fill="FFFFFF"/>
          <w:lang w:val="en-US"/>
        </w:rPr>
        <w:t xml:space="preserve">, </w:t>
      </w:r>
      <w:r w:rsidR="001E6B4B" w:rsidRPr="008F1418">
        <w:rPr>
          <w:rFonts w:cstheme="minorHAnsi"/>
          <w:color w:val="111111"/>
          <w:sz w:val="22"/>
          <w:szCs w:val="22"/>
          <w:shd w:val="clear" w:color="auto" w:fill="FFFFFF"/>
          <w:lang w:val="en-US"/>
        </w:rPr>
        <w:t xml:space="preserve">Cambodia, National Institute of Public Health </w:t>
      </w:r>
      <w:r w:rsidR="001E6B4B">
        <w:rPr>
          <w:rFonts w:cstheme="minorHAnsi"/>
          <w:color w:val="111111"/>
          <w:sz w:val="22"/>
          <w:szCs w:val="22"/>
          <w:shd w:val="clear" w:color="auto" w:fill="FFFFFF"/>
          <w:lang w:val="en-US"/>
        </w:rPr>
        <w:t xml:space="preserve">(NIPH), </w:t>
      </w:r>
      <w:r w:rsidR="001E6B4B" w:rsidRPr="008F1418">
        <w:rPr>
          <w:rFonts w:cstheme="minorHAnsi"/>
          <w:color w:val="111111"/>
          <w:sz w:val="22"/>
          <w:szCs w:val="22"/>
          <w:shd w:val="clear" w:color="auto" w:fill="FFFFFF"/>
          <w:lang w:val="en-US"/>
        </w:rPr>
        <w:t>Cambodia, Institute of Technology Cambodia</w:t>
      </w:r>
      <w:r w:rsidR="001E6B4B">
        <w:rPr>
          <w:rFonts w:cstheme="minorHAnsi"/>
          <w:color w:val="111111"/>
          <w:sz w:val="22"/>
          <w:szCs w:val="22"/>
          <w:shd w:val="clear" w:color="auto" w:fill="FFFFFF"/>
          <w:lang w:val="en-US"/>
        </w:rPr>
        <w:t xml:space="preserve">, and </w:t>
      </w:r>
      <w:r w:rsidR="008F26A1" w:rsidRPr="008F26A1">
        <w:rPr>
          <w:rFonts w:hint="eastAsia"/>
        </w:rPr>
        <w:t>Maastricht University</w:t>
      </w:r>
      <w:r w:rsidR="001E6B4B">
        <w:t>, the Netherlands</w:t>
      </w:r>
      <w:r w:rsidR="008F26A1" w:rsidRPr="008F26A1">
        <w:rPr>
          <w:rFonts w:hint="eastAsia"/>
        </w:rPr>
        <w:t xml:space="preserve">. </w:t>
      </w:r>
      <w:r w:rsidR="00CA5BF2" w:rsidRPr="00CA5BF2">
        <w:rPr>
          <w:rFonts w:hint="eastAsia"/>
        </w:rPr>
        <w:t xml:space="preserve">Health librarians are actively involved in producing an e-module for Google Scholar that promotes the co-creation of open-access online modules as part of capacity-building efforts. The </w:t>
      </w:r>
      <w:r w:rsidR="00CA5BF2">
        <w:t>e-</w:t>
      </w:r>
      <w:r w:rsidR="00CA5BF2" w:rsidRPr="00CA5BF2">
        <w:rPr>
          <w:rFonts w:hint="eastAsia"/>
        </w:rPr>
        <w:t>module is carefully built utilizing a backward design technique to ensure thorough coverage of essential materials.</w:t>
      </w:r>
    </w:p>
    <w:p w14:paraId="07641E74" w14:textId="606298E1" w:rsidR="001E6B4B" w:rsidRPr="003B05B0" w:rsidRDefault="008F26A1" w:rsidP="00567096">
      <w:pPr>
        <w:jc w:val="both"/>
        <w:rPr>
          <w:rFonts w:hint="eastAsia"/>
          <w:b/>
          <w:bCs/>
        </w:rPr>
      </w:pPr>
      <w:r>
        <w:rPr>
          <w:b/>
          <w:bCs/>
        </w:rPr>
        <w:t>Results</w:t>
      </w:r>
      <w:r w:rsidR="00453465">
        <w:rPr>
          <w:b/>
          <w:bCs/>
        </w:rPr>
        <w:t xml:space="preserve">: </w:t>
      </w:r>
      <w:r w:rsidR="001E6B4B" w:rsidRPr="001E6B4B">
        <w:rPr>
          <w:rFonts w:hint="eastAsia"/>
        </w:rPr>
        <w:t xml:space="preserve">The Google Scholar </w:t>
      </w:r>
      <w:r w:rsidR="001E6B4B">
        <w:t>e</w:t>
      </w:r>
      <w:r w:rsidR="001E6B4B" w:rsidRPr="001E6B4B">
        <w:rPr>
          <w:rFonts w:hint="eastAsia"/>
        </w:rPr>
        <w:t>-module has been successfully developed to meet the needs of students and healthcare professionals. The development of this Google Scholar module is closely related to the role of health librarians, which has been greatly supported through capacity-building workshops</w:t>
      </w:r>
      <w:r w:rsidR="003B05B0">
        <w:t xml:space="preserve"> in the consortium</w:t>
      </w:r>
      <w:r w:rsidR="001E6B4B" w:rsidRPr="001E6B4B">
        <w:rPr>
          <w:rFonts w:hint="eastAsia"/>
        </w:rPr>
        <w:t>. As a result, the module has been structured with alignment adjustments starting from defining the learning outcomes, designing learning activities to achieve those outcomes, and assessing participants.</w:t>
      </w:r>
    </w:p>
    <w:p w14:paraId="14D80603" w14:textId="39E73A42" w:rsidR="00CA5BF2" w:rsidRPr="003B1457" w:rsidRDefault="00453465" w:rsidP="00567096">
      <w:pPr>
        <w:jc w:val="both"/>
        <w:rPr>
          <w:rFonts w:hint="eastAsia"/>
          <w:b/>
          <w:bCs/>
        </w:rPr>
      </w:pPr>
      <w:r>
        <w:rPr>
          <w:b/>
          <w:bCs/>
        </w:rPr>
        <w:t xml:space="preserve">Conclusion: </w:t>
      </w:r>
      <w:r w:rsidR="003B1457" w:rsidRPr="003B1457">
        <w:rPr>
          <w:rFonts w:hint="eastAsia"/>
        </w:rPr>
        <w:t>The step-by-step usage of Google Scholar has been successfully developed through an e-module. In the development, the ability of health librarians to identify needs and develop the module is required. Therefore, enhancing capacity at all levels is critical, particularly for health librarians, who serve as catalysts for providing health information to their users, thereby supporting the advancement of health education through the availability of up-to-date information.</w:t>
      </w:r>
    </w:p>
    <w:p w14:paraId="5C15583E" w14:textId="77777777" w:rsidR="003B1457" w:rsidRDefault="003B1457" w:rsidP="00567096">
      <w:pPr>
        <w:jc w:val="both"/>
        <w:rPr>
          <w:rFonts w:hint="eastAsia"/>
          <w:b/>
          <w:bCs/>
        </w:rPr>
      </w:pPr>
    </w:p>
    <w:p w14:paraId="5F18A14A" w14:textId="078DB4E5" w:rsidR="00453465" w:rsidRPr="00CA5BF2" w:rsidRDefault="00453465" w:rsidP="00567096">
      <w:pPr>
        <w:jc w:val="both"/>
        <w:rPr>
          <w:rFonts w:hint="eastAsia"/>
        </w:rPr>
      </w:pPr>
      <w:r>
        <w:rPr>
          <w:b/>
          <w:bCs/>
        </w:rPr>
        <w:t xml:space="preserve">Keywords: </w:t>
      </w:r>
      <w:r w:rsidR="00CA5BF2">
        <w:t>e-module, Google Scholar, health librarians, HITIHE</w:t>
      </w:r>
    </w:p>
    <w:p w14:paraId="032DDA55" w14:textId="77777777" w:rsidR="00A40FA1" w:rsidRPr="00A40FA1" w:rsidRDefault="00A40FA1" w:rsidP="00567096">
      <w:pPr>
        <w:jc w:val="both"/>
        <w:rPr>
          <w:rFonts w:hint="eastAsia"/>
        </w:rPr>
      </w:pPr>
    </w:p>
    <w:p w14:paraId="6B83CB88" w14:textId="5DDC42B9" w:rsidR="00205068" w:rsidRDefault="00205068">
      <w:pPr>
        <w:jc w:val="both"/>
        <w:rPr>
          <w:rFonts w:hint="eastAsia"/>
        </w:rPr>
      </w:pPr>
    </w:p>
    <w:sectPr w:rsidR="0020506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pple Chancery">
    <w:altName w:val="APPLE CHANCERY"/>
    <w:panose1 w:val="03020702040506060504"/>
    <w:charset w:val="B1"/>
    <w:family w:val="script"/>
    <w:pitch w:val="variable"/>
    <w:sig w:usb0="80000867" w:usb1="00000003" w:usb2="00000000" w:usb3="00000000" w:csb0="000001F3" w:csb1="00000000"/>
  </w:font>
  <w:font w:name="PT Sans">
    <w:panose1 w:val="020B0503020203020204"/>
    <w:charset w:val="4D"/>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68"/>
    <w:rsid w:val="00145A3A"/>
    <w:rsid w:val="001E6B4B"/>
    <w:rsid w:val="00205068"/>
    <w:rsid w:val="003B05B0"/>
    <w:rsid w:val="003B1457"/>
    <w:rsid w:val="00453465"/>
    <w:rsid w:val="00567096"/>
    <w:rsid w:val="005A5247"/>
    <w:rsid w:val="0065440E"/>
    <w:rsid w:val="007D27B1"/>
    <w:rsid w:val="008F26A1"/>
    <w:rsid w:val="00A40FA1"/>
    <w:rsid w:val="00B64918"/>
    <w:rsid w:val="00BB42EB"/>
    <w:rsid w:val="00CA5BF2"/>
    <w:rsid w:val="00D00C78"/>
    <w:rsid w:val="00D43A21"/>
    <w:rsid w:val="00E118AE"/>
    <w:rsid w:val="00E16B30"/>
    <w:rsid w:val="00EB4A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09E907A"/>
  <w15:docId w15:val="{8A0FBDD3-EC18-4B48-B4B9-8F7CCD7F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character" w:styleId="Hyperlink">
    <w:name w:val="Hyperlink"/>
    <w:basedOn w:val="DefaultParagraphFont"/>
    <w:uiPriority w:val="99"/>
    <w:unhideWhenUsed/>
    <w:rsid w:val="00145A3A"/>
    <w:rPr>
      <w:color w:val="0563C1" w:themeColor="hyperlink"/>
      <w:u w:val="single"/>
    </w:rPr>
  </w:style>
  <w:style w:type="character" w:styleId="UnresolvedMention">
    <w:name w:val="Unresolved Mention"/>
    <w:basedOn w:val="DefaultParagraphFont"/>
    <w:uiPriority w:val="99"/>
    <w:semiHidden/>
    <w:unhideWhenUsed/>
    <w:rsid w:val="00145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harisma.dewi@mail.ugm.ac.i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kharisma.dewi</dc:creator>
  <dc:description/>
  <cp:lastModifiedBy>kharisma.dewi</cp:lastModifiedBy>
  <cp:revision>6</cp:revision>
  <dcterms:created xsi:type="dcterms:W3CDTF">2023-06-02T09:53:00Z</dcterms:created>
  <dcterms:modified xsi:type="dcterms:W3CDTF">2023-06-15T08:25:00Z</dcterms:modified>
  <dc:language>en-GB</dc:language>
</cp:coreProperties>
</file>