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7D02" w14:textId="77777777" w:rsidR="00043CAA" w:rsidRDefault="00043CAA" w:rsidP="00043CAA">
      <w:pPr>
        <w:jc w:val="center"/>
        <w:rPr>
          <w:rFonts w:ascii="Apple Chancery" w:hAnsi="Apple Chancery"/>
          <w:u w:val="single"/>
        </w:rPr>
      </w:pPr>
      <w:r>
        <w:rPr>
          <w:noProof/>
        </w:rPr>
        <w:drawing>
          <wp:anchor distT="0" distB="0" distL="0" distR="0" simplePos="0" relativeHeight="251659264" behindDoc="0" locked="0" layoutInCell="0" allowOverlap="1" wp14:anchorId="2F3A1F7B" wp14:editId="63D66CA6">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66B965AE" w14:textId="77777777" w:rsidR="00043CAA" w:rsidRDefault="00043CAA" w:rsidP="00043CAA">
      <w:pPr>
        <w:jc w:val="center"/>
        <w:rPr>
          <w:b/>
          <w:bCs/>
        </w:rPr>
      </w:pPr>
      <w:r>
        <w:rPr>
          <w:b/>
          <w:bCs/>
        </w:rPr>
        <w:t>Conference Registration Form</w:t>
      </w:r>
    </w:p>
    <w:p w14:paraId="717EA7A3" w14:textId="77777777" w:rsidR="00043CAA" w:rsidRDefault="00043CAA" w:rsidP="00043CAA">
      <w:pPr>
        <w:jc w:val="center"/>
      </w:pPr>
      <w:r>
        <w:t xml:space="preserve">(Email filled form to: </w:t>
      </w:r>
      <w:r>
        <w:rPr>
          <w:u w:val="single"/>
        </w:rPr>
        <w:t>convener@eurasiaresearch.info</w:t>
      </w:r>
      <w:r>
        <w:t>)</w:t>
      </w:r>
    </w:p>
    <w:p w14:paraId="22F219D8" w14:textId="77777777" w:rsidR="00043CAA" w:rsidRDefault="00043CAA" w:rsidP="00043CAA"/>
    <w:p w14:paraId="3CD6303C" w14:textId="77777777" w:rsidR="00043CAA" w:rsidRDefault="00043CAA" w:rsidP="00043CAA">
      <w:pPr>
        <w:jc w:val="center"/>
        <w:rPr>
          <w:sz w:val="20"/>
          <w:szCs w:val="20"/>
        </w:rPr>
      </w:pPr>
      <w:r>
        <w:rPr>
          <w:sz w:val="20"/>
          <w:szCs w:val="20"/>
        </w:rPr>
        <w:t>The information filled below will be used for making the conference Invitation Letter/ Invoice/ Certificate. So, kindly fill all details accordingly.</w:t>
      </w:r>
    </w:p>
    <w:p w14:paraId="0005538E" w14:textId="77777777" w:rsidR="00043CAA" w:rsidRDefault="00043CAA" w:rsidP="00043CAA">
      <w:pPr>
        <w:jc w:val="center"/>
        <w:rPr>
          <w:sz w:val="20"/>
          <w:szCs w:val="20"/>
        </w:rPr>
      </w:pPr>
    </w:p>
    <w:p w14:paraId="67631552" w14:textId="77777777" w:rsidR="00043CAA" w:rsidRDefault="00043CAA" w:rsidP="00043CAA">
      <w:pPr>
        <w:jc w:val="center"/>
        <w:rPr>
          <w:sz w:val="20"/>
          <w:szCs w:val="20"/>
        </w:rPr>
      </w:pPr>
      <w:r>
        <w:rPr>
          <w:rFonts w:ascii="PT Sans" w:hAnsi="PT Sans"/>
          <w:color w:val="747474"/>
          <w:sz w:val="20"/>
          <w:szCs w:val="20"/>
          <w:shd w:val="clear" w:color="auto" w:fill="FFFFFF"/>
        </w:rPr>
        <w:t xml:space="preserve">2023 </w:t>
      </w:r>
      <w:proofErr w:type="spellStart"/>
      <w:r>
        <w:rPr>
          <w:rFonts w:ascii="PT Sans" w:hAnsi="PT Sans"/>
          <w:color w:val="747474"/>
          <w:sz w:val="20"/>
          <w:szCs w:val="20"/>
          <w:shd w:val="clear" w:color="auto" w:fill="FFFFFF"/>
        </w:rPr>
        <w:t>EdTec</w:t>
      </w:r>
      <w:proofErr w:type="spellEnd"/>
      <w:r>
        <w:rPr>
          <w:rFonts w:ascii="PT Sans" w:hAnsi="PT Sans"/>
          <w:color w:val="747474"/>
          <w:sz w:val="20"/>
          <w:szCs w:val="20"/>
          <w:shd w:val="clear" w:color="auto" w:fill="FFFFFF"/>
        </w:rPr>
        <w:t xml:space="preserve"> – International Conference on Education &amp; Learning Technology</w:t>
      </w:r>
    </w:p>
    <w:p w14:paraId="5F35E778" w14:textId="77777777" w:rsidR="00043CAA" w:rsidRDefault="00043CAA" w:rsidP="00043CAA"/>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180"/>
        <w:gridCol w:w="5830"/>
      </w:tblGrid>
      <w:tr w:rsidR="00043CAA" w14:paraId="7F0B0ECD" w14:textId="77777777" w:rsidTr="00C37848">
        <w:tc>
          <w:tcPr>
            <w:tcW w:w="3399" w:type="dxa"/>
            <w:tcBorders>
              <w:top w:val="single" w:sz="4" w:space="0" w:color="000000"/>
              <w:left w:val="single" w:sz="4" w:space="0" w:color="000000"/>
              <w:bottom w:val="single" w:sz="4" w:space="0" w:color="000000"/>
            </w:tcBorders>
          </w:tcPr>
          <w:p w14:paraId="31FDD7E3" w14:textId="77777777" w:rsidR="00043CAA" w:rsidRDefault="00043CAA" w:rsidP="00C37848">
            <w:pPr>
              <w:pStyle w:val="TableContents"/>
              <w:rPr>
                <w:rFonts w:hint="eastAsia"/>
              </w:rPr>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724FEB84" w14:textId="77777777" w:rsidR="00043CAA" w:rsidRDefault="00043CAA" w:rsidP="00C37848">
            <w:pPr>
              <w:pStyle w:val="TableContents"/>
              <w:rPr>
                <w:rFonts w:hint="eastAsia"/>
              </w:rPr>
            </w:pPr>
            <w:r>
              <w:t xml:space="preserve">2023 </w:t>
            </w:r>
            <w:proofErr w:type="spellStart"/>
            <w:r>
              <w:t>EdTec</w:t>
            </w:r>
            <w:proofErr w:type="spellEnd"/>
            <w:r>
              <w:t xml:space="preserve"> – International Conference on Education &amp; Learning Technology</w:t>
            </w:r>
          </w:p>
        </w:tc>
      </w:tr>
      <w:tr w:rsidR="00043CAA" w14:paraId="18DDFDBB" w14:textId="77777777" w:rsidTr="00C37848">
        <w:tc>
          <w:tcPr>
            <w:tcW w:w="3399" w:type="dxa"/>
            <w:tcBorders>
              <w:left w:val="single" w:sz="4" w:space="0" w:color="000000"/>
              <w:bottom w:val="single" w:sz="4" w:space="0" w:color="000000"/>
            </w:tcBorders>
          </w:tcPr>
          <w:p w14:paraId="6643C562" w14:textId="77777777" w:rsidR="00043CAA" w:rsidRDefault="00043CAA" w:rsidP="00C37848">
            <w:pPr>
              <w:pStyle w:val="TableContents"/>
              <w:rPr>
                <w:rFonts w:hint="eastAsia"/>
              </w:rPr>
            </w:pPr>
            <w:r>
              <w:t>Conference Dates</w:t>
            </w:r>
          </w:p>
        </w:tc>
        <w:tc>
          <w:tcPr>
            <w:tcW w:w="6238" w:type="dxa"/>
            <w:tcBorders>
              <w:left w:val="single" w:sz="4" w:space="0" w:color="000000"/>
              <w:bottom w:val="single" w:sz="4" w:space="0" w:color="000000"/>
              <w:right w:val="single" w:sz="4" w:space="0" w:color="000000"/>
            </w:tcBorders>
          </w:tcPr>
          <w:p w14:paraId="50F824A1" w14:textId="77777777" w:rsidR="00043CAA" w:rsidRDefault="00043CAA" w:rsidP="00C37848">
            <w:pPr>
              <w:pStyle w:val="TableContents"/>
              <w:rPr>
                <w:rFonts w:hint="eastAsia"/>
              </w:rPr>
            </w:pPr>
            <w:r>
              <w:t>From: (20/07/2023)</w:t>
            </w:r>
          </w:p>
          <w:p w14:paraId="5AA22122" w14:textId="77777777" w:rsidR="00043CAA" w:rsidRDefault="00043CAA" w:rsidP="00C37848">
            <w:pPr>
              <w:pStyle w:val="TableContents"/>
              <w:rPr>
                <w:rFonts w:hint="eastAsia"/>
              </w:rPr>
            </w:pPr>
            <w:r>
              <w:t>To: (21/07/2023)</w:t>
            </w:r>
          </w:p>
        </w:tc>
      </w:tr>
      <w:tr w:rsidR="00043CAA" w14:paraId="2698F6E5" w14:textId="77777777" w:rsidTr="00C37848">
        <w:tc>
          <w:tcPr>
            <w:tcW w:w="3399" w:type="dxa"/>
            <w:tcBorders>
              <w:left w:val="single" w:sz="4" w:space="0" w:color="000000"/>
              <w:bottom w:val="single" w:sz="4" w:space="0" w:color="000000"/>
            </w:tcBorders>
          </w:tcPr>
          <w:p w14:paraId="175BA363" w14:textId="77777777" w:rsidR="00043CAA" w:rsidRDefault="00043CAA" w:rsidP="00C37848">
            <w:pPr>
              <w:pStyle w:val="TableContents"/>
              <w:rPr>
                <w:rFonts w:hint="eastAsia"/>
              </w:rPr>
            </w:pPr>
            <w:r>
              <w:t>Participant’s Name</w:t>
            </w:r>
          </w:p>
        </w:tc>
        <w:tc>
          <w:tcPr>
            <w:tcW w:w="6238" w:type="dxa"/>
            <w:tcBorders>
              <w:left w:val="single" w:sz="4" w:space="0" w:color="000000"/>
              <w:bottom w:val="single" w:sz="4" w:space="0" w:color="000000"/>
              <w:right w:val="single" w:sz="4" w:space="0" w:color="000000"/>
            </w:tcBorders>
          </w:tcPr>
          <w:p w14:paraId="3197C623" w14:textId="36D8AD59" w:rsidR="00043CAA" w:rsidRDefault="00043CAA" w:rsidP="00C37848">
            <w:pPr>
              <w:pStyle w:val="TableContents"/>
              <w:rPr>
                <w:rFonts w:hint="eastAsia"/>
              </w:rPr>
            </w:pPr>
            <w:proofErr w:type="spellStart"/>
            <w:r>
              <w:t>dr.</w:t>
            </w:r>
            <w:proofErr w:type="spellEnd"/>
            <w:r>
              <w:t xml:space="preserve"> </w:t>
            </w:r>
            <w:r w:rsidR="00EF36DB">
              <w:t xml:space="preserve">E. Elsa </w:t>
            </w:r>
            <w:proofErr w:type="spellStart"/>
            <w:r w:rsidR="00EF36DB">
              <w:t>Herdiana</w:t>
            </w:r>
            <w:proofErr w:type="spellEnd"/>
            <w:r w:rsidR="00EF36DB">
              <w:t xml:space="preserve"> </w:t>
            </w:r>
            <w:proofErr w:type="spellStart"/>
            <w:r w:rsidR="00EF36DB">
              <w:t>Murhandarwati</w:t>
            </w:r>
            <w:proofErr w:type="spellEnd"/>
            <w:r w:rsidR="00EF36DB">
              <w:t xml:space="preserve">, </w:t>
            </w:r>
            <w:proofErr w:type="spellStart"/>
            <w:proofErr w:type="gramStart"/>
            <w:r w:rsidR="00EF36DB">
              <w:t>M.Kes</w:t>
            </w:r>
            <w:proofErr w:type="spellEnd"/>
            <w:proofErr w:type="gramEnd"/>
            <w:r w:rsidR="00EF36DB">
              <w:t xml:space="preserve">., </w:t>
            </w:r>
            <w:proofErr w:type="spellStart"/>
            <w:r w:rsidR="00EF36DB">
              <w:t>Ph.D</w:t>
            </w:r>
            <w:proofErr w:type="spellEnd"/>
          </w:p>
        </w:tc>
      </w:tr>
      <w:tr w:rsidR="00043CAA" w14:paraId="0205D200" w14:textId="77777777" w:rsidTr="00C37848">
        <w:tc>
          <w:tcPr>
            <w:tcW w:w="3399" w:type="dxa"/>
            <w:tcBorders>
              <w:left w:val="single" w:sz="4" w:space="0" w:color="000000"/>
              <w:bottom w:val="single" w:sz="4" w:space="0" w:color="000000"/>
            </w:tcBorders>
          </w:tcPr>
          <w:p w14:paraId="55448249" w14:textId="77777777" w:rsidR="00043CAA" w:rsidRDefault="00043CAA" w:rsidP="00C37848">
            <w:pPr>
              <w:pStyle w:val="TableContents"/>
              <w:rPr>
                <w:rFonts w:hint="eastAsia"/>
              </w:rPr>
            </w:pPr>
            <w:r>
              <w:t>Department/ Institute</w:t>
            </w:r>
          </w:p>
        </w:tc>
        <w:tc>
          <w:tcPr>
            <w:tcW w:w="6238" w:type="dxa"/>
            <w:tcBorders>
              <w:left w:val="single" w:sz="4" w:space="0" w:color="000000"/>
              <w:bottom w:val="single" w:sz="4" w:space="0" w:color="000000"/>
              <w:right w:val="single" w:sz="4" w:space="0" w:color="000000"/>
            </w:tcBorders>
          </w:tcPr>
          <w:p w14:paraId="40471538" w14:textId="1355EE9E" w:rsidR="00043CAA" w:rsidRDefault="00043CAA" w:rsidP="00043CAA">
            <w:pPr>
              <w:pStyle w:val="TableContents"/>
              <w:rPr>
                <w:rFonts w:hint="eastAsia"/>
              </w:rPr>
            </w:pPr>
            <w:proofErr w:type="spellStart"/>
            <w:r>
              <w:t>Center</w:t>
            </w:r>
            <w:proofErr w:type="spellEnd"/>
            <w:r>
              <w:t xml:space="preserve"> of Tropical Medicine; </w:t>
            </w:r>
            <w:r w:rsidR="00EF36DB">
              <w:t>Dept. of Parasitology, Faculty of Medicine, Public Health, and Nursing</w:t>
            </w:r>
          </w:p>
        </w:tc>
      </w:tr>
      <w:tr w:rsidR="00043CAA" w14:paraId="59ED42D5" w14:textId="77777777" w:rsidTr="00C37848">
        <w:tc>
          <w:tcPr>
            <w:tcW w:w="3399" w:type="dxa"/>
            <w:tcBorders>
              <w:left w:val="single" w:sz="4" w:space="0" w:color="000000"/>
              <w:bottom w:val="single" w:sz="4" w:space="0" w:color="000000"/>
            </w:tcBorders>
          </w:tcPr>
          <w:p w14:paraId="3455F682" w14:textId="77777777" w:rsidR="00043CAA" w:rsidRDefault="00043CAA" w:rsidP="00C37848">
            <w:pPr>
              <w:pStyle w:val="TableContents"/>
              <w:rPr>
                <w:rFonts w:hint="eastAsia"/>
              </w:rPr>
            </w:pPr>
            <w:r>
              <w:t>University/ Organization</w:t>
            </w:r>
          </w:p>
        </w:tc>
        <w:tc>
          <w:tcPr>
            <w:tcW w:w="6238" w:type="dxa"/>
            <w:tcBorders>
              <w:left w:val="single" w:sz="4" w:space="0" w:color="000000"/>
              <w:bottom w:val="single" w:sz="4" w:space="0" w:color="000000"/>
              <w:right w:val="single" w:sz="4" w:space="0" w:color="000000"/>
            </w:tcBorders>
          </w:tcPr>
          <w:p w14:paraId="60DEAF05" w14:textId="77777777" w:rsidR="00043CAA" w:rsidRDefault="00043CAA" w:rsidP="00C37848">
            <w:pPr>
              <w:pStyle w:val="TableContents"/>
              <w:rPr>
                <w:rFonts w:hint="eastAsia"/>
              </w:rPr>
            </w:pPr>
            <w:r>
              <w:t xml:space="preserve">Universitas Gadjah </w:t>
            </w:r>
            <w:proofErr w:type="spellStart"/>
            <w:r>
              <w:t>Mada</w:t>
            </w:r>
            <w:proofErr w:type="spellEnd"/>
          </w:p>
        </w:tc>
      </w:tr>
      <w:tr w:rsidR="00043CAA" w14:paraId="616716F9" w14:textId="77777777" w:rsidTr="00C37848">
        <w:tc>
          <w:tcPr>
            <w:tcW w:w="3399" w:type="dxa"/>
            <w:tcBorders>
              <w:left w:val="single" w:sz="4" w:space="0" w:color="000000"/>
              <w:bottom w:val="single" w:sz="4" w:space="0" w:color="000000"/>
            </w:tcBorders>
          </w:tcPr>
          <w:p w14:paraId="7E29D46B" w14:textId="77777777" w:rsidR="00043CAA" w:rsidRDefault="00043CAA" w:rsidP="00C37848">
            <w:pPr>
              <w:pStyle w:val="TableContents"/>
              <w:rPr>
                <w:rFonts w:hint="eastAsia"/>
              </w:rPr>
            </w:pPr>
            <w:r>
              <w:t>City, Country</w:t>
            </w:r>
          </w:p>
        </w:tc>
        <w:tc>
          <w:tcPr>
            <w:tcW w:w="6238" w:type="dxa"/>
            <w:tcBorders>
              <w:left w:val="single" w:sz="4" w:space="0" w:color="000000"/>
              <w:bottom w:val="single" w:sz="4" w:space="0" w:color="000000"/>
              <w:right w:val="single" w:sz="4" w:space="0" w:color="000000"/>
            </w:tcBorders>
          </w:tcPr>
          <w:p w14:paraId="25C7146B" w14:textId="77777777" w:rsidR="00043CAA" w:rsidRDefault="00043CAA" w:rsidP="00C37848">
            <w:pPr>
              <w:pStyle w:val="TableContents"/>
              <w:rPr>
                <w:rFonts w:hint="eastAsia"/>
              </w:rPr>
            </w:pPr>
            <w:r>
              <w:t>Yogyakarta, Indonesia</w:t>
            </w:r>
          </w:p>
        </w:tc>
      </w:tr>
      <w:tr w:rsidR="00043CAA" w14:paraId="0ED76294" w14:textId="77777777" w:rsidTr="00C37848">
        <w:tc>
          <w:tcPr>
            <w:tcW w:w="3399" w:type="dxa"/>
            <w:tcBorders>
              <w:left w:val="single" w:sz="4" w:space="0" w:color="000000"/>
              <w:bottom w:val="single" w:sz="4" w:space="0" w:color="000000"/>
            </w:tcBorders>
          </w:tcPr>
          <w:p w14:paraId="4AE940F2" w14:textId="77777777" w:rsidR="00043CAA" w:rsidRDefault="00043CAA" w:rsidP="00C37848">
            <w:pPr>
              <w:pStyle w:val="TableContents"/>
              <w:rPr>
                <w:rFonts w:hint="eastAsia"/>
              </w:rPr>
            </w:pPr>
            <w:r>
              <w:t>Email ID 1</w:t>
            </w:r>
          </w:p>
        </w:tc>
        <w:tc>
          <w:tcPr>
            <w:tcW w:w="6238" w:type="dxa"/>
            <w:tcBorders>
              <w:left w:val="single" w:sz="4" w:space="0" w:color="000000"/>
              <w:bottom w:val="single" w:sz="4" w:space="0" w:color="000000"/>
              <w:right w:val="single" w:sz="4" w:space="0" w:color="000000"/>
            </w:tcBorders>
          </w:tcPr>
          <w:p w14:paraId="716D72BB" w14:textId="617B55FB" w:rsidR="00043CAA" w:rsidRDefault="00000000" w:rsidP="00EF36DB">
            <w:pPr>
              <w:pStyle w:val="TableContents"/>
              <w:tabs>
                <w:tab w:val="left" w:pos="1754"/>
              </w:tabs>
              <w:rPr>
                <w:rFonts w:hint="eastAsia"/>
              </w:rPr>
            </w:pPr>
            <w:hyperlink r:id="rId6" w:history="1">
              <w:r w:rsidR="00EF36DB" w:rsidRPr="00FB0ADD">
                <w:rPr>
                  <w:rStyle w:val="Hyperlink"/>
                </w:rPr>
                <w:t>elsa.herdiana@ugm.ac.id</w:t>
              </w:r>
            </w:hyperlink>
            <w:r w:rsidR="00EF36DB">
              <w:t xml:space="preserve"> </w:t>
            </w:r>
          </w:p>
        </w:tc>
      </w:tr>
      <w:tr w:rsidR="00043CAA" w14:paraId="086EE385" w14:textId="77777777" w:rsidTr="00C37848">
        <w:tc>
          <w:tcPr>
            <w:tcW w:w="3399" w:type="dxa"/>
            <w:tcBorders>
              <w:left w:val="single" w:sz="4" w:space="0" w:color="000000"/>
              <w:bottom w:val="single" w:sz="4" w:space="0" w:color="000000"/>
            </w:tcBorders>
          </w:tcPr>
          <w:p w14:paraId="77ED77F1" w14:textId="77777777" w:rsidR="00043CAA" w:rsidRDefault="00043CAA" w:rsidP="00C37848">
            <w:pPr>
              <w:pStyle w:val="TableContents"/>
              <w:rPr>
                <w:rFonts w:hint="eastAsia"/>
              </w:rPr>
            </w:pPr>
            <w:r>
              <w:t>Email ID 2</w:t>
            </w:r>
          </w:p>
        </w:tc>
        <w:tc>
          <w:tcPr>
            <w:tcW w:w="6238" w:type="dxa"/>
            <w:tcBorders>
              <w:left w:val="single" w:sz="4" w:space="0" w:color="000000"/>
              <w:bottom w:val="single" w:sz="4" w:space="0" w:color="000000"/>
              <w:right w:val="single" w:sz="4" w:space="0" w:color="000000"/>
            </w:tcBorders>
          </w:tcPr>
          <w:p w14:paraId="6C1F50E2" w14:textId="0DDF2F8E" w:rsidR="00043CAA" w:rsidRDefault="00724FB1" w:rsidP="00C37848">
            <w:pPr>
              <w:pStyle w:val="TableContents"/>
              <w:rPr>
                <w:rFonts w:hint="eastAsia"/>
              </w:rPr>
            </w:pPr>
            <w:r>
              <w:t>-</w:t>
            </w:r>
          </w:p>
        </w:tc>
      </w:tr>
      <w:tr w:rsidR="00043CAA" w14:paraId="2E596972" w14:textId="77777777" w:rsidTr="00C37848">
        <w:tc>
          <w:tcPr>
            <w:tcW w:w="3399" w:type="dxa"/>
            <w:vMerge w:val="restart"/>
            <w:tcBorders>
              <w:left w:val="single" w:sz="4" w:space="0" w:color="000000"/>
              <w:bottom w:val="single" w:sz="4" w:space="0" w:color="000000"/>
            </w:tcBorders>
          </w:tcPr>
          <w:p w14:paraId="211B0AB5" w14:textId="77777777" w:rsidR="00043CAA" w:rsidRDefault="00043CAA" w:rsidP="00C37848">
            <w:pPr>
              <w:pStyle w:val="TableContents"/>
              <w:rPr>
                <w:rFonts w:hint="eastAsia"/>
              </w:rPr>
            </w:pPr>
            <w:r>
              <w:t xml:space="preserve">Participation Status </w:t>
            </w:r>
          </w:p>
          <w:p w14:paraId="25768DBC" w14:textId="77777777" w:rsidR="00043CAA" w:rsidRDefault="00043CAA" w:rsidP="00C37848">
            <w:pPr>
              <w:pStyle w:val="TableContents"/>
              <w:rPr>
                <w:rFonts w:hint="eastAsia"/>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50281FD1" w14:textId="77777777" w:rsidR="00043CAA" w:rsidRDefault="00043CAA" w:rsidP="00C37848">
            <w:pPr>
              <w:pStyle w:val="TableContents"/>
              <w:rPr>
                <w:rFonts w:hint="eastAsia"/>
              </w:rPr>
            </w:pPr>
            <w:r w:rsidRPr="00145A3A">
              <w:rPr>
                <w:highlight w:val="yellow"/>
              </w:rPr>
              <w:t>Oral Presenter</w:t>
            </w:r>
          </w:p>
        </w:tc>
      </w:tr>
      <w:tr w:rsidR="00043CAA" w14:paraId="2DD74709" w14:textId="77777777" w:rsidTr="00C37848">
        <w:tc>
          <w:tcPr>
            <w:tcW w:w="3399" w:type="dxa"/>
            <w:vMerge/>
            <w:tcBorders>
              <w:left w:val="single" w:sz="4" w:space="0" w:color="000000"/>
              <w:bottom w:val="single" w:sz="4" w:space="0" w:color="000000"/>
            </w:tcBorders>
          </w:tcPr>
          <w:p w14:paraId="372F100F" w14:textId="77777777" w:rsidR="00043CAA" w:rsidRDefault="00043CAA" w:rsidP="00C3784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2387DA88" w14:textId="77777777" w:rsidR="00043CAA" w:rsidRDefault="00043CAA" w:rsidP="00C37848">
            <w:pPr>
              <w:pStyle w:val="TableContents"/>
              <w:rPr>
                <w:rFonts w:hint="eastAsia"/>
              </w:rPr>
            </w:pPr>
            <w:r>
              <w:t>Online Presenter</w:t>
            </w:r>
          </w:p>
        </w:tc>
      </w:tr>
      <w:tr w:rsidR="00043CAA" w14:paraId="75A0CE6B" w14:textId="77777777" w:rsidTr="00C37848">
        <w:tc>
          <w:tcPr>
            <w:tcW w:w="3399" w:type="dxa"/>
            <w:vMerge/>
            <w:tcBorders>
              <w:left w:val="single" w:sz="4" w:space="0" w:color="000000"/>
              <w:bottom w:val="single" w:sz="4" w:space="0" w:color="000000"/>
            </w:tcBorders>
          </w:tcPr>
          <w:p w14:paraId="36CCDD84" w14:textId="77777777" w:rsidR="00043CAA" w:rsidRDefault="00043CAA" w:rsidP="00C3784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6C5AE219" w14:textId="77777777" w:rsidR="00043CAA" w:rsidRDefault="00043CAA" w:rsidP="00C37848">
            <w:pPr>
              <w:pStyle w:val="TableContents"/>
              <w:rPr>
                <w:rFonts w:hint="eastAsia"/>
              </w:rPr>
            </w:pPr>
            <w:r>
              <w:t>Listener</w:t>
            </w:r>
          </w:p>
        </w:tc>
      </w:tr>
      <w:tr w:rsidR="00043CAA" w14:paraId="4D93C847" w14:textId="77777777" w:rsidTr="00C37848">
        <w:tc>
          <w:tcPr>
            <w:tcW w:w="3399" w:type="dxa"/>
            <w:vMerge/>
            <w:tcBorders>
              <w:left w:val="single" w:sz="4" w:space="0" w:color="000000"/>
              <w:bottom w:val="single" w:sz="4" w:space="0" w:color="000000"/>
            </w:tcBorders>
          </w:tcPr>
          <w:p w14:paraId="351BCA18" w14:textId="77777777" w:rsidR="00043CAA" w:rsidRDefault="00043CAA" w:rsidP="00C3784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0624D1DD" w14:textId="77777777" w:rsidR="00043CAA" w:rsidRDefault="00043CAA" w:rsidP="00C37848">
            <w:pPr>
              <w:pStyle w:val="TableContents"/>
              <w:rPr>
                <w:rFonts w:hint="eastAsia"/>
              </w:rPr>
            </w:pPr>
            <w:r>
              <w:t>Online Listener</w:t>
            </w:r>
          </w:p>
        </w:tc>
      </w:tr>
      <w:tr w:rsidR="00043CAA" w14:paraId="48AD1729" w14:textId="77777777" w:rsidTr="00C37848">
        <w:tc>
          <w:tcPr>
            <w:tcW w:w="3399" w:type="dxa"/>
            <w:vMerge/>
            <w:tcBorders>
              <w:left w:val="single" w:sz="4" w:space="0" w:color="000000"/>
              <w:bottom w:val="single" w:sz="4" w:space="0" w:color="000000"/>
            </w:tcBorders>
          </w:tcPr>
          <w:p w14:paraId="39772017" w14:textId="77777777" w:rsidR="00043CAA" w:rsidRDefault="00043CAA" w:rsidP="00C3784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2A16D318" w14:textId="77777777" w:rsidR="00043CAA" w:rsidRDefault="00043CAA" w:rsidP="00C37848">
            <w:pPr>
              <w:pStyle w:val="TableContents"/>
              <w:rPr>
                <w:rFonts w:hint="eastAsia"/>
              </w:rPr>
            </w:pPr>
            <w:r>
              <w:t>Absentia</w:t>
            </w:r>
          </w:p>
        </w:tc>
      </w:tr>
      <w:tr w:rsidR="00043CAA" w14:paraId="58D96CE7" w14:textId="77777777" w:rsidTr="00C37848">
        <w:tc>
          <w:tcPr>
            <w:tcW w:w="3399" w:type="dxa"/>
            <w:vMerge/>
            <w:tcBorders>
              <w:left w:val="single" w:sz="4" w:space="0" w:color="000000"/>
              <w:bottom w:val="single" w:sz="4" w:space="0" w:color="000000"/>
            </w:tcBorders>
          </w:tcPr>
          <w:p w14:paraId="335E58C3" w14:textId="77777777" w:rsidR="00043CAA" w:rsidRDefault="00043CAA" w:rsidP="00C3784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457FF4A6" w14:textId="77777777" w:rsidR="00043CAA" w:rsidRDefault="00043CAA" w:rsidP="00C37848">
            <w:pPr>
              <w:pStyle w:val="TableContents"/>
              <w:rPr>
                <w:rFonts w:hint="eastAsia"/>
              </w:rPr>
            </w:pPr>
            <w:r>
              <w:t>Poster Presenter</w:t>
            </w:r>
          </w:p>
        </w:tc>
      </w:tr>
      <w:tr w:rsidR="00043CAA" w14:paraId="0790C99A" w14:textId="77777777" w:rsidTr="00C37848">
        <w:tc>
          <w:tcPr>
            <w:tcW w:w="3399" w:type="dxa"/>
            <w:tcBorders>
              <w:left w:val="single" w:sz="4" w:space="0" w:color="000000"/>
              <w:bottom w:val="single" w:sz="4" w:space="0" w:color="000000"/>
            </w:tcBorders>
          </w:tcPr>
          <w:p w14:paraId="2833C9A3" w14:textId="77777777" w:rsidR="00043CAA" w:rsidRDefault="00043CAA" w:rsidP="00C37848">
            <w:pPr>
              <w:pStyle w:val="TableContents"/>
              <w:rPr>
                <w:rFonts w:hint="eastAsia"/>
              </w:rPr>
            </w:pPr>
            <w:r>
              <w:t>Paper Title</w:t>
            </w:r>
          </w:p>
          <w:p w14:paraId="65CB4562" w14:textId="77777777" w:rsidR="00043CAA" w:rsidRDefault="00043CAA" w:rsidP="00C37848">
            <w:pPr>
              <w:pStyle w:val="TableContents"/>
              <w:rPr>
                <w:rFonts w:hint="eastAsia"/>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4231B245" w14:textId="5A4F5FB8" w:rsidR="00043CAA" w:rsidRPr="00724FB1" w:rsidRDefault="00043CAA" w:rsidP="00724FB1">
            <w:pPr>
              <w:jc w:val="both"/>
              <w:rPr>
                <w:rFonts w:ascii="Calibri" w:hAnsi="Calibri" w:cs="Calibri"/>
                <w:color w:val="212121"/>
                <w:sz w:val="22"/>
                <w:szCs w:val="22"/>
              </w:rPr>
            </w:pPr>
            <w:r w:rsidRPr="00724FB1">
              <w:rPr>
                <w:rFonts w:ascii="Calibri" w:hAnsi="Calibri" w:cs="Calibri"/>
                <w:color w:val="212121"/>
                <w:sz w:val="22"/>
                <w:szCs w:val="22"/>
              </w:rPr>
              <w:t xml:space="preserve">Contribution of E-Cases </w:t>
            </w:r>
            <w:proofErr w:type="spellStart"/>
            <w:r w:rsidRPr="00724FB1">
              <w:rPr>
                <w:rFonts w:ascii="Calibri" w:hAnsi="Calibri" w:cs="Calibri"/>
                <w:color w:val="212121"/>
                <w:sz w:val="22"/>
                <w:szCs w:val="22"/>
              </w:rPr>
              <w:t>WikiTropica</w:t>
            </w:r>
            <w:proofErr w:type="spellEnd"/>
            <w:r w:rsidRPr="00724FB1">
              <w:rPr>
                <w:rFonts w:ascii="Calibri" w:hAnsi="Calibri" w:cs="Calibri"/>
                <w:color w:val="212121"/>
                <w:sz w:val="22"/>
                <w:szCs w:val="22"/>
              </w:rPr>
              <w:t xml:space="preserve"> in Indonesia to Enhance Medical Education</w:t>
            </w:r>
          </w:p>
        </w:tc>
      </w:tr>
    </w:tbl>
    <w:p w14:paraId="0273AFD0" w14:textId="77777777" w:rsidR="00043CAA" w:rsidRPr="00A40FA1" w:rsidRDefault="00043CAA" w:rsidP="00043CAA">
      <w:pPr>
        <w:jc w:val="both"/>
      </w:pPr>
    </w:p>
    <w:p w14:paraId="2B2C72F0" w14:textId="77777777" w:rsidR="00043CAA" w:rsidRDefault="00043CAA" w:rsidP="00043CAA">
      <w:pPr>
        <w:jc w:val="both"/>
        <w:rPr>
          <w:b/>
          <w:bCs/>
        </w:rPr>
      </w:pPr>
      <w:r>
        <w:rPr>
          <w:b/>
          <w:bCs/>
        </w:rPr>
        <w:t>Notes:</w:t>
      </w:r>
    </w:p>
    <w:p w14:paraId="634239C1" w14:textId="77777777" w:rsidR="00043CAA" w:rsidRDefault="00043CAA" w:rsidP="00043CAA">
      <w:pPr>
        <w:jc w:val="both"/>
      </w:pPr>
    </w:p>
    <w:p w14:paraId="7EAE866A" w14:textId="77777777" w:rsidR="00043CAA" w:rsidRDefault="00043CAA" w:rsidP="00043CAA">
      <w:pPr>
        <w:jc w:val="both"/>
        <w:rPr>
          <w:i/>
          <w:iCs/>
          <w:sz w:val="20"/>
          <w:szCs w:val="20"/>
        </w:rPr>
      </w:pPr>
      <w:r>
        <w:rPr>
          <w:i/>
          <w:iCs/>
          <w:sz w:val="20"/>
          <w:szCs w:val="20"/>
        </w:rPr>
        <w:t>1. Registration ID, Letter and Invoice will be sent by email within 2-3 working days.</w:t>
      </w:r>
    </w:p>
    <w:p w14:paraId="08678088" w14:textId="77777777" w:rsidR="00043CAA" w:rsidRDefault="00043CAA" w:rsidP="00043CAA">
      <w:pPr>
        <w:jc w:val="both"/>
        <w:rPr>
          <w:i/>
          <w:iCs/>
          <w:sz w:val="20"/>
          <w:szCs w:val="20"/>
        </w:rPr>
      </w:pPr>
      <w:r>
        <w:rPr>
          <w:i/>
          <w:iCs/>
          <w:sz w:val="20"/>
          <w:szCs w:val="20"/>
        </w:rPr>
        <w:t>2. Kindly email us with reference to your Registration ID for receiving the invoice and letter for the following</w:t>
      </w:r>
    </w:p>
    <w:p w14:paraId="05BA83CD" w14:textId="77777777" w:rsidR="00043CAA" w:rsidRDefault="00043CAA" w:rsidP="00043CAA">
      <w:pPr>
        <w:jc w:val="both"/>
        <w:rPr>
          <w:i/>
          <w:iCs/>
          <w:sz w:val="20"/>
          <w:szCs w:val="20"/>
        </w:rPr>
      </w:pPr>
      <w:r>
        <w:rPr>
          <w:i/>
          <w:iCs/>
          <w:sz w:val="20"/>
          <w:szCs w:val="20"/>
        </w:rPr>
        <w:tab/>
        <w:t>a. Co-author Certificate</w:t>
      </w:r>
    </w:p>
    <w:p w14:paraId="5F5F1142" w14:textId="77777777" w:rsidR="00043CAA" w:rsidRDefault="00043CAA" w:rsidP="00043CAA">
      <w:pPr>
        <w:jc w:val="both"/>
        <w:rPr>
          <w:i/>
          <w:iCs/>
          <w:sz w:val="20"/>
          <w:szCs w:val="20"/>
        </w:rPr>
      </w:pPr>
      <w:r>
        <w:rPr>
          <w:i/>
          <w:iCs/>
          <w:sz w:val="20"/>
          <w:szCs w:val="20"/>
        </w:rPr>
        <w:tab/>
        <w:t>b. Submission of additional paper</w:t>
      </w:r>
    </w:p>
    <w:p w14:paraId="5D25FD3F" w14:textId="77777777" w:rsidR="00043CAA" w:rsidRDefault="00043CAA" w:rsidP="00043CAA">
      <w:pPr>
        <w:jc w:val="both"/>
        <w:rPr>
          <w:i/>
          <w:iCs/>
          <w:sz w:val="20"/>
          <w:szCs w:val="20"/>
        </w:rPr>
      </w:pPr>
      <w:r>
        <w:rPr>
          <w:i/>
          <w:iCs/>
          <w:sz w:val="20"/>
          <w:szCs w:val="20"/>
        </w:rPr>
        <w:tab/>
        <w:t>c. Friends/ Family accompanying you to the conference</w:t>
      </w:r>
    </w:p>
    <w:p w14:paraId="157145C9" w14:textId="77777777" w:rsidR="00043CAA" w:rsidRDefault="00043CAA" w:rsidP="00043CAA">
      <w:pPr>
        <w:jc w:val="both"/>
        <w:rPr>
          <w:i/>
          <w:iCs/>
          <w:sz w:val="20"/>
          <w:szCs w:val="20"/>
        </w:rPr>
      </w:pPr>
    </w:p>
    <w:p w14:paraId="358EF913" w14:textId="77777777" w:rsidR="00043CAA" w:rsidRDefault="00043CAA" w:rsidP="00043CAA">
      <w:pPr>
        <w:jc w:val="both"/>
        <w:rPr>
          <w:i/>
          <w:iCs/>
          <w:sz w:val="20"/>
          <w:szCs w:val="20"/>
        </w:rPr>
      </w:pPr>
      <w:r>
        <w:rPr>
          <w:i/>
          <w:iCs/>
          <w:sz w:val="20"/>
          <w:szCs w:val="20"/>
        </w:rPr>
        <w:t>3. Online Presenter can present the research paper at the conference through a virtual platform.</w:t>
      </w:r>
    </w:p>
    <w:p w14:paraId="48F62B90" w14:textId="77777777" w:rsidR="00043CAA" w:rsidRDefault="00043CAA" w:rsidP="00043CAA">
      <w:pPr>
        <w:jc w:val="both"/>
        <w:rPr>
          <w:i/>
          <w:iCs/>
          <w:sz w:val="20"/>
          <w:szCs w:val="20"/>
        </w:rPr>
      </w:pPr>
      <w:r>
        <w:rPr>
          <w:i/>
          <w:iCs/>
          <w:sz w:val="20"/>
          <w:szCs w:val="20"/>
        </w:rPr>
        <w:t>4. Online Listener can listen to all the presentations at the conference through a virtual platform</w:t>
      </w:r>
    </w:p>
    <w:p w14:paraId="26F20F1A" w14:textId="77777777" w:rsidR="00043CAA" w:rsidRDefault="00043CAA" w:rsidP="00043CAA">
      <w:pPr>
        <w:jc w:val="both"/>
      </w:pPr>
      <w:r>
        <w:rPr>
          <w:i/>
          <w:iCs/>
          <w:sz w:val="20"/>
          <w:szCs w:val="20"/>
        </w:rPr>
        <w:t xml:space="preserve">5. For any query/ assistance, kindly email us at </w:t>
      </w:r>
      <w:r>
        <w:rPr>
          <w:b/>
          <w:bCs/>
          <w:i/>
          <w:iCs/>
          <w:sz w:val="20"/>
          <w:szCs w:val="20"/>
        </w:rPr>
        <w:t>convener@eurasiaresearch.info</w:t>
      </w:r>
      <w:r>
        <w:t>​</w:t>
      </w:r>
    </w:p>
    <w:p w14:paraId="5EAE582D" w14:textId="77777777" w:rsidR="00043CAA" w:rsidRDefault="00043CAA" w:rsidP="00C341E9">
      <w:pPr>
        <w:rPr>
          <w:rFonts w:ascii="Calibri" w:hAnsi="Calibri" w:cs="Calibri"/>
          <w:color w:val="212121"/>
          <w:sz w:val="22"/>
          <w:szCs w:val="22"/>
        </w:rPr>
      </w:pPr>
    </w:p>
    <w:p w14:paraId="1101C313" w14:textId="77777777" w:rsidR="00043CAA" w:rsidRDefault="00043CAA" w:rsidP="00C341E9">
      <w:pPr>
        <w:rPr>
          <w:rFonts w:ascii="Calibri" w:hAnsi="Calibri" w:cs="Calibri"/>
          <w:color w:val="212121"/>
          <w:sz w:val="22"/>
          <w:szCs w:val="22"/>
        </w:rPr>
      </w:pPr>
    </w:p>
    <w:p w14:paraId="08CD053A" w14:textId="77777777" w:rsidR="00D3018C" w:rsidRDefault="00D3018C" w:rsidP="00C341E9">
      <w:pPr>
        <w:rPr>
          <w:rFonts w:ascii="Calibri" w:hAnsi="Calibri" w:cs="Calibri"/>
          <w:color w:val="212121"/>
          <w:sz w:val="22"/>
          <w:szCs w:val="22"/>
        </w:rPr>
      </w:pPr>
    </w:p>
    <w:p w14:paraId="5FF8B77E" w14:textId="77777777" w:rsidR="00C63306" w:rsidRDefault="00C63306" w:rsidP="00C341E9">
      <w:pPr>
        <w:rPr>
          <w:rFonts w:ascii="Calibri" w:hAnsi="Calibri" w:cs="Calibri"/>
          <w:color w:val="212121"/>
          <w:sz w:val="22"/>
          <w:szCs w:val="22"/>
        </w:rPr>
      </w:pPr>
    </w:p>
    <w:p w14:paraId="1A1BE8C1" w14:textId="129DA71E" w:rsidR="00C341E9" w:rsidRDefault="00C341E9" w:rsidP="00043CAA">
      <w:pPr>
        <w:jc w:val="center"/>
        <w:rPr>
          <w:rFonts w:ascii="Calibri" w:hAnsi="Calibri" w:cs="Calibri"/>
          <w:b/>
          <w:bCs/>
          <w:color w:val="212121"/>
          <w:sz w:val="22"/>
          <w:szCs w:val="22"/>
        </w:rPr>
      </w:pPr>
      <w:r w:rsidRPr="00043CAA">
        <w:rPr>
          <w:rFonts w:ascii="Calibri" w:hAnsi="Calibri" w:cs="Calibri"/>
          <w:b/>
          <w:bCs/>
          <w:color w:val="212121"/>
          <w:sz w:val="22"/>
          <w:szCs w:val="22"/>
        </w:rPr>
        <w:lastRenderedPageBreak/>
        <w:t xml:space="preserve">Contribution </w:t>
      </w:r>
      <w:r w:rsidR="00043CAA">
        <w:rPr>
          <w:rFonts w:ascii="Calibri" w:hAnsi="Calibri" w:cs="Calibri"/>
          <w:b/>
          <w:bCs/>
          <w:color w:val="212121"/>
          <w:sz w:val="22"/>
          <w:szCs w:val="22"/>
        </w:rPr>
        <w:t>o</w:t>
      </w:r>
      <w:r w:rsidR="00043CAA" w:rsidRPr="00043CAA">
        <w:rPr>
          <w:rFonts w:ascii="Calibri" w:hAnsi="Calibri" w:cs="Calibri"/>
          <w:b/>
          <w:bCs/>
          <w:color w:val="212121"/>
          <w:sz w:val="22"/>
          <w:szCs w:val="22"/>
        </w:rPr>
        <w:t xml:space="preserve">f </w:t>
      </w:r>
      <w:r w:rsidRPr="00043CAA">
        <w:rPr>
          <w:rFonts w:ascii="Calibri" w:hAnsi="Calibri" w:cs="Calibri"/>
          <w:b/>
          <w:bCs/>
          <w:color w:val="212121"/>
          <w:sz w:val="22"/>
          <w:szCs w:val="22"/>
        </w:rPr>
        <w:t>E</w:t>
      </w:r>
      <w:r w:rsidR="00043CAA" w:rsidRPr="00043CAA">
        <w:rPr>
          <w:rFonts w:ascii="Calibri" w:hAnsi="Calibri" w:cs="Calibri"/>
          <w:b/>
          <w:bCs/>
          <w:color w:val="212121"/>
          <w:sz w:val="22"/>
          <w:szCs w:val="22"/>
        </w:rPr>
        <w:t xml:space="preserve">-Cases </w:t>
      </w:r>
      <w:proofErr w:type="spellStart"/>
      <w:r w:rsidRPr="00043CAA">
        <w:rPr>
          <w:rFonts w:ascii="Calibri" w:hAnsi="Calibri" w:cs="Calibri"/>
          <w:b/>
          <w:bCs/>
          <w:color w:val="212121"/>
          <w:sz w:val="22"/>
          <w:szCs w:val="22"/>
        </w:rPr>
        <w:t>Wiki</w:t>
      </w:r>
      <w:r w:rsidR="00043CAA">
        <w:rPr>
          <w:rFonts w:ascii="Calibri" w:hAnsi="Calibri" w:cs="Calibri"/>
          <w:b/>
          <w:bCs/>
          <w:color w:val="212121"/>
          <w:sz w:val="22"/>
          <w:szCs w:val="22"/>
        </w:rPr>
        <w:t>T</w:t>
      </w:r>
      <w:r w:rsidRPr="00043CAA">
        <w:rPr>
          <w:rFonts w:ascii="Calibri" w:hAnsi="Calibri" w:cs="Calibri"/>
          <w:b/>
          <w:bCs/>
          <w:color w:val="212121"/>
          <w:sz w:val="22"/>
          <w:szCs w:val="22"/>
        </w:rPr>
        <w:t>ropica</w:t>
      </w:r>
      <w:proofErr w:type="spellEnd"/>
      <w:r w:rsidRPr="00043CAA">
        <w:rPr>
          <w:rFonts w:ascii="Calibri" w:hAnsi="Calibri" w:cs="Calibri"/>
          <w:b/>
          <w:bCs/>
          <w:color w:val="212121"/>
          <w:sz w:val="22"/>
          <w:szCs w:val="22"/>
        </w:rPr>
        <w:t xml:space="preserve"> </w:t>
      </w:r>
      <w:r w:rsidR="00043CAA">
        <w:rPr>
          <w:rFonts w:ascii="Calibri" w:hAnsi="Calibri" w:cs="Calibri"/>
          <w:b/>
          <w:bCs/>
          <w:color w:val="212121"/>
          <w:sz w:val="22"/>
          <w:szCs w:val="22"/>
        </w:rPr>
        <w:t>i</w:t>
      </w:r>
      <w:r w:rsidR="00043CAA" w:rsidRPr="00043CAA">
        <w:rPr>
          <w:rFonts w:ascii="Calibri" w:hAnsi="Calibri" w:cs="Calibri"/>
          <w:b/>
          <w:bCs/>
          <w:color w:val="212121"/>
          <w:sz w:val="22"/>
          <w:szCs w:val="22"/>
        </w:rPr>
        <w:t xml:space="preserve">n </w:t>
      </w:r>
      <w:r w:rsidRPr="00043CAA">
        <w:rPr>
          <w:rFonts w:ascii="Calibri" w:hAnsi="Calibri" w:cs="Calibri"/>
          <w:b/>
          <w:bCs/>
          <w:color w:val="212121"/>
          <w:sz w:val="22"/>
          <w:szCs w:val="22"/>
        </w:rPr>
        <w:t xml:space="preserve">Indonesia </w:t>
      </w:r>
      <w:r w:rsidR="00043CAA">
        <w:rPr>
          <w:rFonts w:ascii="Calibri" w:hAnsi="Calibri" w:cs="Calibri"/>
          <w:b/>
          <w:bCs/>
          <w:color w:val="212121"/>
          <w:sz w:val="22"/>
          <w:szCs w:val="22"/>
        </w:rPr>
        <w:t>t</w:t>
      </w:r>
      <w:r w:rsidR="00043CAA" w:rsidRPr="00043CAA">
        <w:rPr>
          <w:rFonts w:ascii="Calibri" w:hAnsi="Calibri" w:cs="Calibri"/>
          <w:b/>
          <w:bCs/>
          <w:color w:val="212121"/>
          <w:sz w:val="22"/>
          <w:szCs w:val="22"/>
        </w:rPr>
        <w:t>o Enhance Medical Education</w:t>
      </w:r>
    </w:p>
    <w:p w14:paraId="00B6C78F" w14:textId="77777777" w:rsidR="00043CAA" w:rsidRPr="00043CAA" w:rsidRDefault="00043CAA" w:rsidP="00043CAA">
      <w:pPr>
        <w:jc w:val="center"/>
        <w:rPr>
          <w:rFonts w:ascii="Calibri" w:hAnsi="Calibri" w:cs="Calibri"/>
          <w:b/>
          <w:bCs/>
          <w:color w:val="212121"/>
          <w:sz w:val="22"/>
          <w:szCs w:val="22"/>
        </w:rPr>
      </w:pPr>
    </w:p>
    <w:p w14:paraId="3C1F1BC8" w14:textId="77777777" w:rsidR="00D3018C" w:rsidRDefault="00E003F2" w:rsidP="00043CAA">
      <w:pPr>
        <w:jc w:val="center"/>
        <w:rPr>
          <w:rFonts w:ascii="Calibri" w:hAnsi="Calibri" w:cs="Calibri"/>
          <w:color w:val="212121"/>
          <w:sz w:val="22"/>
          <w:szCs w:val="22"/>
        </w:rPr>
      </w:pPr>
      <w:r>
        <w:rPr>
          <w:rFonts w:ascii="Calibri" w:hAnsi="Calibri" w:cs="Calibri"/>
          <w:color w:val="212121"/>
          <w:sz w:val="22"/>
          <w:szCs w:val="22"/>
        </w:rPr>
        <w:t xml:space="preserve">E. Elsa </w:t>
      </w:r>
      <w:proofErr w:type="spellStart"/>
      <w:r>
        <w:rPr>
          <w:rFonts w:ascii="Calibri" w:hAnsi="Calibri" w:cs="Calibri"/>
          <w:color w:val="212121"/>
          <w:sz w:val="22"/>
          <w:szCs w:val="22"/>
        </w:rPr>
        <w:t>Herdiana</w:t>
      </w:r>
      <w:proofErr w:type="spellEnd"/>
      <w:r>
        <w:rPr>
          <w:rFonts w:ascii="Calibri" w:hAnsi="Calibri" w:cs="Calibri"/>
          <w:color w:val="212121"/>
          <w:sz w:val="22"/>
          <w:szCs w:val="22"/>
        </w:rPr>
        <w:t xml:space="preserve"> Murhandarwati</w:t>
      </w:r>
      <w:r w:rsidR="00D3018C" w:rsidRPr="00D3018C">
        <w:rPr>
          <w:rFonts w:ascii="Calibri" w:hAnsi="Calibri" w:cs="Calibri"/>
          <w:color w:val="212121"/>
          <w:sz w:val="22"/>
          <w:szCs w:val="22"/>
          <w:vertAlign w:val="superscript"/>
        </w:rPr>
        <w:t>1,2</w:t>
      </w:r>
      <w:r>
        <w:rPr>
          <w:rFonts w:ascii="Calibri" w:hAnsi="Calibri" w:cs="Calibri"/>
          <w:color w:val="212121"/>
          <w:sz w:val="22"/>
          <w:szCs w:val="22"/>
        </w:rPr>
        <w:t xml:space="preserve">, </w:t>
      </w:r>
      <w:proofErr w:type="spellStart"/>
      <w:r>
        <w:rPr>
          <w:rFonts w:ascii="Calibri" w:hAnsi="Calibri" w:cs="Calibri"/>
          <w:color w:val="212121"/>
          <w:sz w:val="22"/>
          <w:szCs w:val="22"/>
        </w:rPr>
        <w:t>Riris</w:t>
      </w:r>
      <w:proofErr w:type="spellEnd"/>
      <w:r>
        <w:rPr>
          <w:rFonts w:ascii="Calibri" w:hAnsi="Calibri" w:cs="Calibri"/>
          <w:color w:val="212121"/>
          <w:sz w:val="22"/>
          <w:szCs w:val="22"/>
        </w:rPr>
        <w:t xml:space="preserve"> </w:t>
      </w:r>
      <w:proofErr w:type="spellStart"/>
      <w:r>
        <w:rPr>
          <w:rFonts w:ascii="Calibri" w:hAnsi="Calibri" w:cs="Calibri"/>
          <w:color w:val="212121"/>
          <w:sz w:val="22"/>
          <w:szCs w:val="22"/>
        </w:rPr>
        <w:t>Andono</w:t>
      </w:r>
      <w:proofErr w:type="spellEnd"/>
      <w:r>
        <w:rPr>
          <w:rFonts w:ascii="Calibri" w:hAnsi="Calibri" w:cs="Calibri"/>
          <w:color w:val="212121"/>
          <w:sz w:val="22"/>
          <w:szCs w:val="22"/>
        </w:rPr>
        <w:t xml:space="preserve"> Ahmad</w:t>
      </w:r>
      <w:r w:rsidR="00D3018C" w:rsidRPr="00D3018C">
        <w:rPr>
          <w:rFonts w:ascii="Calibri" w:hAnsi="Calibri" w:cs="Calibri"/>
          <w:color w:val="212121"/>
          <w:sz w:val="22"/>
          <w:szCs w:val="22"/>
          <w:vertAlign w:val="superscript"/>
        </w:rPr>
        <w:t>1,3</w:t>
      </w:r>
      <w:r>
        <w:rPr>
          <w:rFonts w:ascii="Calibri" w:hAnsi="Calibri" w:cs="Calibri"/>
          <w:color w:val="212121"/>
          <w:sz w:val="22"/>
          <w:szCs w:val="22"/>
        </w:rPr>
        <w:t xml:space="preserve">, </w:t>
      </w:r>
      <w:r w:rsidR="00043CAA">
        <w:rPr>
          <w:rFonts w:ascii="Calibri" w:hAnsi="Calibri" w:cs="Calibri"/>
          <w:color w:val="212121"/>
          <w:sz w:val="22"/>
          <w:szCs w:val="22"/>
        </w:rPr>
        <w:t>Susan Dierickx</w:t>
      </w:r>
      <w:r w:rsidR="00D3018C" w:rsidRPr="00D3018C">
        <w:rPr>
          <w:rFonts w:ascii="Calibri" w:hAnsi="Calibri" w:cs="Calibri"/>
          <w:color w:val="212121"/>
          <w:sz w:val="22"/>
          <w:szCs w:val="22"/>
          <w:vertAlign w:val="superscript"/>
        </w:rPr>
        <w:t>4</w:t>
      </w:r>
      <w:r w:rsidR="00043CAA">
        <w:rPr>
          <w:rFonts w:ascii="Calibri" w:hAnsi="Calibri" w:cs="Calibri"/>
          <w:color w:val="212121"/>
          <w:sz w:val="22"/>
          <w:szCs w:val="22"/>
        </w:rPr>
        <w:t xml:space="preserve">,  </w:t>
      </w:r>
    </w:p>
    <w:p w14:paraId="30A1B661" w14:textId="4914C039" w:rsidR="00E003F2" w:rsidRDefault="00043CAA" w:rsidP="00043CAA">
      <w:pPr>
        <w:jc w:val="center"/>
        <w:rPr>
          <w:rFonts w:ascii="Calibri" w:hAnsi="Calibri" w:cs="Calibri"/>
          <w:color w:val="212121"/>
          <w:sz w:val="22"/>
          <w:szCs w:val="22"/>
          <w:vertAlign w:val="superscript"/>
        </w:rPr>
      </w:pPr>
      <w:r>
        <w:rPr>
          <w:rFonts w:ascii="Calibri" w:hAnsi="Calibri" w:cs="Calibri"/>
          <w:color w:val="212121"/>
          <w:sz w:val="22"/>
          <w:szCs w:val="22"/>
        </w:rPr>
        <w:t>Steven Van Den Broucke</w:t>
      </w:r>
      <w:r w:rsidR="00D3018C" w:rsidRPr="00D3018C">
        <w:rPr>
          <w:rFonts w:ascii="Calibri" w:hAnsi="Calibri" w:cs="Calibri"/>
          <w:color w:val="212121"/>
          <w:sz w:val="22"/>
          <w:szCs w:val="22"/>
          <w:vertAlign w:val="superscript"/>
        </w:rPr>
        <w:t>4</w:t>
      </w:r>
      <w:r>
        <w:rPr>
          <w:rFonts w:ascii="Calibri" w:hAnsi="Calibri" w:cs="Calibri"/>
          <w:color w:val="212121"/>
          <w:sz w:val="22"/>
          <w:szCs w:val="22"/>
        </w:rPr>
        <w:t>, Maria Zolfo</w:t>
      </w:r>
      <w:r w:rsidR="00D3018C" w:rsidRPr="00D3018C">
        <w:rPr>
          <w:rFonts w:ascii="Calibri" w:hAnsi="Calibri" w:cs="Calibri"/>
          <w:color w:val="212121"/>
          <w:sz w:val="22"/>
          <w:szCs w:val="22"/>
          <w:vertAlign w:val="superscript"/>
        </w:rPr>
        <w:t>4</w:t>
      </w:r>
    </w:p>
    <w:p w14:paraId="31B569D5" w14:textId="77777777" w:rsidR="00C63306" w:rsidRDefault="00C63306" w:rsidP="00043CAA">
      <w:pPr>
        <w:jc w:val="center"/>
        <w:rPr>
          <w:rFonts w:ascii="Calibri" w:hAnsi="Calibri" w:cs="Calibri"/>
          <w:color w:val="212121"/>
          <w:sz w:val="22"/>
          <w:szCs w:val="22"/>
        </w:rPr>
      </w:pPr>
    </w:p>
    <w:p w14:paraId="17F50D31" w14:textId="77777777" w:rsidR="00D3018C" w:rsidRPr="00D3018C" w:rsidRDefault="00D3018C" w:rsidP="00D3018C">
      <w:pPr>
        <w:jc w:val="center"/>
        <w:rPr>
          <w:rFonts w:ascii="Calibri" w:hAnsi="Calibri" w:cs="Calibri"/>
          <w:sz w:val="22"/>
          <w:szCs w:val="22"/>
        </w:rPr>
      </w:pPr>
      <w:r w:rsidRPr="00D3018C">
        <w:rPr>
          <w:rFonts w:ascii="Calibri" w:hAnsi="Calibri" w:cs="Calibri"/>
          <w:sz w:val="22"/>
          <w:szCs w:val="22"/>
          <w:vertAlign w:val="superscript"/>
        </w:rPr>
        <w:t>1</w:t>
      </w:r>
      <w:r w:rsidRPr="00D3018C">
        <w:rPr>
          <w:rFonts w:ascii="Calibri" w:hAnsi="Calibri" w:cs="Calibri"/>
          <w:sz w:val="22"/>
          <w:szCs w:val="22"/>
        </w:rPr>
        <w:t xml:space="preserve"> </w:t>
      </w:r>
      <w:proofErr w:type="spellStart"/>
      <w:r w:rsidRPr="00D3018C">
        <w:rPr>
          <w:rFonts w:ascii="Calibri" w:hAnsi="Calibri" w:cs="Calibri"/>
          <w:sz w:val="22"/>
          <w:szCs w:val="22"/>
        </w:rPr>
        <w:t>Center</w:t>
      </w:r>
      <w:proofErr w:type="spellEnd"/>
      <w:r w:rsidRPr="00D3018C">
        <w:rPr>
          <w:rFonts w:ascii="Calibri" w:hAnsi="Calibri" w:cs="Calibri"/>
          <w:sz w:val="22"/>
          <w:szCs w:val="22"/>
        </w:rPr>
        <w:t xml:space="preserve"> of Tropical Medicine, Faculty of Medicine, Public Health, and Nursing, Universitas Gadjah </w:t>
      </w:r>
      <w:proofErr w:type="spellStart"/>
      <w:r w:rsidRPr="00D3018C">
        <w:rPr>
          <w:rFonts w:ascii="Calibri" w:hAnsi="Calibri" w:cs="Calibri"/>
          <w:sz w:val="22"/>
          <w:szCs w:val="22"/>
        </w:rPr>
        <w:t>Mada</w:t>
      </w:r>
      <w:proofErr w:type="spellEnd"/>
      <w:r w:rsidRPr="00D3018C">
        <w:rPr>
          <w:rFonts w:ascii="Calibri" w:hAnsi="Calibri" w:cs="Calibri"/>
          <w:sz w:val="22"/>
          <w:szCs w:val="22"/>
        </w:rPr>
        <w:t xml:space="preserve"> (FMPHN, UGM), Indonesia</w:t>
      </w:r>
    </w:p>
    <w:p w14:paraId="2F07CF38" w14:textId="77777777" w:rsidR="00D3018C" w:rsidRPr="00D3018C" w:rsidRDefault="00D3018C" w:rsidP="00D3018C">
      <w:pPr>
        <w:jc w:val="center"/>
        <w:rPr>
          <w:rFonts w:ascii="Calibri" w:hAnsi="Calibri" w:cs="Calibri"/>
          <w:sz w:val="22"/>
          <w:szCs w:val="22"/>
        </w:rPr>
      </w:pPr>
      <w:r w:rsidRPr="00D3018C">
        <w:rPr>
          <w:rFonts w:ascii="Calibri" w:hAnsi="Calibri" w:cs="Calibri"/>
          <w:sz w:val="22"/>
          <w:szCs w:val="22"/>
          <w:vertAlign w:val="superscript"/>
        </w:rPr>
        <w:t>2</w:t>
      </w:r>
      <w:r w:rsidRPr="00D3018C">
        <w:rPr>
          <w:rFonts w:ascii="Calibri" w:hAnsi="Calibri" w:cs="Calibri"/>
          <w:sz w:val="22"/>
          <w:szCs w:val="22"/>
        </w:rPr>
        <w:t xml:space="preserve"> Department of Parasitology, FMPHN, UGM, Indonesia</w:t>
      </w:r>
    </w:p>
    <w:p w14:paraId="38B0B3CE" w14:textId="726D03B1" w:rsidR="00D3018C" w:rsidRPr="00D3018C" w:rsidRDefault="00D3018C" w:rsidP="00D3018C">
      <w:pPr>
        <w:jc w:val="center"/>
        <w:rPr>
          <w:rFonts w:ascii="Calibri" w:hAnsi="Calibri" w:cs="Calibri"/>
          <w:sz w:val="22"/>
          <w:szCs w:val="22"/>
        </w:rPr>
      </w:pPr>
      <w:r w:rsidRPr="00D3018C">
        <w:rPr>
          <w:rFonts w:ascii="Calibri" w:hAnsi="Calibri" w:cs="Calibri"/>
          <w:sz w:val="22"/>
          <w:szCs w:val="22"/>
          <w:vertAlign w:val="superscript"/>
        </w:rPr>
        <w:t>3</w:t>
      </w:r>
      <w:r w:rsidRPr="00D3018C">
        <w:rPr>
          <w:rFonts w:ascii="Calibri" w:hAnsi="Calibri" w:cs="Calibri"/>
          <w:sz w:val="22"/>
          <w:szCs w:val="22"/>
        </w:rPr>
        <w:t xml:space="preserve"> Department of Biostatistics, Epidemiology, and Population Health, FMPHN, UGM, Indonesia</w:t>
      </w:r>
    </w:p>
    <w:p w14:paraId="6DEEC4D8" w14:textId="492F4A03" w:rsidR="00D3018C" w:rsidRPr="00D3018C" w:rsidRDefault="00D3018C" w:rsidP="00D3018C">
      <w:pPr>
        <w:jc w:val="center"/>
        <w:rPr>
          <w:rFonts w:ascii="Calibri" w:hAnsi="Calibri" w:cs="Calibri"/>
          <w:sz w:val="22"/>
          <w:szCs w:val="22"/>
        </w:rPr>
      </w:pPr>
      <w:r>
        <w:rPr>
          <w:rFonts w:ascii="Calibri" w:hAnsi="Calibri" w:cs="Calibri"/>
          <w:sz w:val="22"/>
          <w:szCs w:val="22"/>
          <w:vertAlign w:val="superscript"/>
        </w:rPr>
        <w:t>4</w:t>
      </w:r>
      <w:r w:rsidRPr="00D3018C">
        <w:rPr>
          <w:rFonts w:ascii="Calibri" w:hAnsi="Calibri" w:cs="Calibri"/>
          <w:sz w:val="22"/>
          <w:szCs w:val="22"/>
        </w:rPr>
        <w:t xml:space="preserve"> Institute of Tropical Medicine, Antwerp, Belgium</w:t>
      </w:r>
    </w:p>
    <w:p w14:paraId="0C137312" w14:textId="77777777" w:rsidR="009B4F93" w:rsidRDefault="009B4F93" w:rsidP="00C341E9">
      <w:pPr>
        <w:rPr>
          <w:rFonts w:ascii="Calibri" w:hAnsi="Calibri" w:cs="Calibri"/>
          <w:color w:val="212121"/>
          <w:sz w:val="22"/>
          <w:szCs w:val="22"/>
        </w:rPr>
      </w:pPr>
    </w:p>
    <w:p w14:paraId="3615DEF6" w14:textId="3C4E4728" w:rsidR="00043CAA" w:rsidRPr="00043CAA" w:rsidRDefault="00043CAA" w:rsidP="00D3018C">
      <w:pPr>
        <w:jc w:val="center"/>
        <w:rPr>
          <w:rFonts w:ascii="Calibri" w:hAnsi="Calibri" w:cs="Calibri"/>
          <w:b/>
          <w:bCs/>
          <w:caps/>
          <w:color w:val="212121"/>
          <w:sz w:val="22"/>
          <w:szCs w:val="22"/>
        </w:rPr>
      </w:pPr>
      <w:r>
        <w:rPr>
          <w:rFonts w:ascii="Calibri" w:hAnsi="Calibri" w:cs="Calibri"/>
          <w:b/>
          <w:bCs/>
          <w:caps/>
          <w:color w:val="212121"/>
          <w:sz w:val="22"/>
          <w:szCs w:val="22"/>
        </w:rPr>
        <w:t>Abstract</w:t>
      </w:r>
    </w:p>
    <w:p w14:paraId="1F86CF89" w14:textId="7841C5BD" w:rsidR="00E4097D" w:rsidRPr="00724FB1" w:rsidRDefault="009B4F93" w:rsidP="00724FB1">
      <w:pPr>
        <w:jc w:val="both"/>
        <w:rPr>
          <w:rFonts w:ascii="Calibri" w:hAnsi="Calibri" w:cs="Calibri"/>
          <w:b/>
          <w:bCs/>
          <w:color w:val="212121"/>
          <w:sz w:val="22"/>
          <w:szCs w:val="22"/>
        </w:rPr>
      </w:pPr>
      <w:r w:rsidRPr="00E4097D">
        <w:rPr>
          <w:rFonts w:ascii="Calibri" w:hAnsi="Calibri" w:cs="Calibri"/>
          <w:b/>
          <w:bCs/>
          <w:color w:val="212121"/>
          <w:sz w:val="22"/>
          <w:szCs w:val="22"/>
        </w:rPr>
        <w:t>Background:</w:t>
      </w:r>
      <w:r w:rsidR="00724FB1">
        <w:rPr>
          <w:rFonts w:ascii="Calibri" w:hAnsi="Calibri" w:cs="Calibri"/>
          <w:b/>
          <w:bCs/>
          <w:color w:val="212121"/>
          <w:sz w:val="22"/>
          <w:szCs w:val="22"/>
        </w:rPr>
        <w:t xml:space="preserve"> </w:t>
      </w:r>
      <w:r w:rsidR="00E4097D" w:rsidRPr="00E4097D">
        <w:rPr>
          <w:rFonts w:ascii="Calibri" w:hAnsi="Calibri" w:cs="Calibri"/>
          <w:color w:val="212121"/>
          <w:sz w:val="22"/>
          <w:szCs w:val="22"/>
        </w:rPr>
        <w:t>The availability of up</w:t>
      </w:r>
      <w:r w:rsidR="00E4097D">
        <w:rPr>
          <w:rFonts w:ascii="Calibri" w:hAnsi="Calibri" w:cs="Calibri"/>
          <w:color w:val="212121"/>
          <w:sz w:val="22"/>
          <w:szCs w:val="22"/>
        </w:rPr>
        <w:t>dated</w:t>
      </w:r>
      <w:r w:rsidR="00E4097D" w:rsidRPr="00E4097D">
        <w:rPr>
          <w:rFonts w:ascii="Calibri" w:hAnsi="Calibri" w:cs="Calibri"/>
          <w:color w:val="212121"/>
          <w:sz w:val="22"/>
          <w:szCs w:val="22"/>
        </w:rPr>
        <w:t xml:space="preserve"> medical resources </w:t>
      </w:r>
      <w:r w:rsidR="00E4097D">
        <w:rPr>
          <w:rFonts w:ascii="Calibri" w:hAnsi="Calibri" w:cs="Calibri"/>
          <w:color w:val="212121"/>
          <w:sz w:val="22"/>
          <w:szCs w:val="22"/>
        </w:rPr>
        <w:t>for</w:t>
      </w:r>
      <w:r w:rsidR="00E4097D" w:rsidRPr="00E4097D">
        <w:rPr>
          <w:rFonts w:ascii="Calibri" w:hAnsi="Calibri" w:cs="Calibri"/>
          <w:color w:val="212121"/>
          <w:sz w:val="22"/>
          <w:szCs w:val="22"/>
        </w:rPr>
        <w:t xml:space="preserve"> r</w:t>
      </w:r>
      <w:r w:rsidR="00E4097D">
        <w:rPr>
          <w:rFonts w:ascii="Calibri" w:hAnsi="Calibri" w:cs="Calibri"/>
          <w:color w:val="212121"/>
          <w:sz w:val="22"/>
          <w:szCs w:val="22"/>
        </w:rPr>
        <w:t>emote</w:t>
      </w:r>
      <w:r w:rsidR="00E4097D" w:rsidRPr="00E4097D">
        <w:rPr>
          <w:rFonts w:ascii="Calibri" w:hAnsi="Calibri" w:cs="Calibri"/>
          <w:color w:val="212121"/>
          <w:sz w:val="22"/>
          <w:szCs w:val="22"/>
        </w:rPr>
        <w:t xml:space="preserve"> places </w:t>
      </w:r>
      <w:r w:rsidR="00E4097D">
        <w:rPr>
          <w:rFonts w:ascii="Calibri" w:hAnsi="Calibri" w:cs="Calibri"/>
          <w:color w:val="212121"/>
          <w:sz w:val="22"/>
          <w:szCs w:val="22"/>
        </w:rPr>
        <w:t xml:space="preserve">in Indonesia </w:t>
      </w:r>
      <w:r w:rsidR="00E4097D" w:rsidRPr="00E4097D">
        <w:rPr>
          <w:rFonts w:ascii="Calibri" w:hAnsi="Calibri" w:cs="Calibri"/>
          <w:color w:val="212121"/>
          <w:sz w:val="22"/>
          <w:szCs w:val="22"/>
        </w:rPr>
        <w:t xml:space="preserve">has been a key barrier </w:t>
      </w:r>
      <w:r w:rsidR="00E4097D">
        <w:rPr>
          <w:rFonts w:ascii="Calibri" w:hAnsi="Calibri" w:cs="Calibri"/>
          <w:color w:val="212121"/>
          <w:sz w:val="22"/>
          <w:szCs w:val="22"/>
        </w:rPr>
        <w:t>to</w:t>
      </w:r>
      <w:r w:rsidR="00E4097D" w:rsidRPr="00E4097D">
        <w:rPr>
          <w:rFonts w:ascii="Calibri" w:hAnsi="Calibri" w:cs="Calibri"/>
          <w:color w:val="212121"/>
          <w:sz w:val="22"/>
          <w:szCs w:val="22"/>
        </w:rPr>
        <w:t xml:space="preserve"> </w:t>
      </w:r>
      <w:r w:rsidR="00E4097D">
        <w:rPr>
          <w:rFonts w:ascii="Calibri" w:hAnsi="Calibri" w:cs="Calibri"/>
          <w:color w:val="212121"/>
          <w:sz w:val="22"/>
          <w:szCs w:val="22"/>
        </w:rPr>
        <w:t>medical</w:t>
      </w:r>
      <w:r w:rsidR="00E4097D" w:rsidRPr="00E4097D">
        <w:rPr>
          <w:rFonts w:ascii="Calibri" w:hAnsi="Calibri" w:cs="Calibri"/>
          <w:color w:val="212121"/>
          <w:sz w:val="22"/>
          <w:szCs w:val="22"/>
        </w:rPr>
        <w:t xml:space="preserve"> continuing education. Getting the </w:t>
      </w:r>
      <w:r w:rsidR="00E4097D">
        <w:rPr>
          <w:rFonts w:ascii="Calibri" w:hAnsi="Calibri" w:cs="Calibri"/>
          <w:color w:val="212121"/>
          <w:sz w:val="22"/>
          <w:szCs w:val="22"/>
        </w:rPr>
        <w:t>latest</w:t>
      </w:r>
      <w:r w:rsidR="00E4097D" w:rsidRPr="00E4097D">
        <w:rPr>
          <w:rFonts w:ascii="Calibri" w:hAnsi="Calibri" w:cs="Calibri"/>
          <w:color w:val="212121"/>
          <w:sz w:val="22"/>
          <w:szCs w:val="22"/>
        </w:rPr>
        <w:t xml:space="preserve"> medical information frequently necessitates attending seminars, which can be costly. Given Indonesia's status as an archipelagic nation with a high frequency of tropical diseases, it is critical to expose medical students and healthcare </w:t>
      </w:r>
      <w:r w:rsidR="00E4097D">
        <w:rPr>
          <w:rFonts w:ascii="Calibri" w:hAnsi="Calibri" w:cs="Calibri"/>
          <w:color w:val="212121"/>
          <w:sz w:val="22"/>
          <w:szCs w:val="22"/>
        </w:rPr>
        <w:t>professionals</w:t>
      </w:r>
      <w:r w:rsidR="00E4097D" w:rsidRPr="00E4097D">
        <w:rPr>
          <w:rFonts w:ascii="Calibri" w:hAnsi="Calibri" w:cs="Calibri"/>
          <w:color w:val="212121"/>
          <w:sz w:val="22"/>
          <w:szCs w:val="22"/>
        </w:rPr>
        <w:t xml:space="preserve"> to a platform that provides regular updates, particularly on infectious, emerging, and re-emerging dis</w:t>
      </w:r>
      <w:r w:rsidR="00E4097D">
        <w:rPr>
          <w:rFonts w:ascii="Calibri" w:hAnsi="Calibri" w:cs="Calibri"/>
          <w:color w:val="212121"/>
          <w:sz w:val="22"/>
          <w:szCs w:val="22"/>
        </w:rPr>
        <w:t xml:space="preserve">eases. </w:t>
      </w:r>
    </w:p>
    <w:p w14:paraId="5ED1D660" w14:textId="0E4BEE22" w:rsidR="008F1418" w:rsidRPr="00724FB1" w:rsidRDefault="009B4F93" w:rsidP="00724FB1">
      <w:pPr>
        <w:jc w:val="both"/>
        <w:rPr>
          <w:rFonts w:ascii="Calibri" w:hAnsi="Calibri" w:cs="Calibri"/>
          <w:b/>
          <w:bCs/>
          <w:color w:val="212121"/>
          <w:sz w:val="22"/>
          <w:szCs w:val="22"/>
        </w:rPr>
      </w:pPr>
      <w:r w:rsidRPr="00E4097D">
        <w:rPr>
          <w:rFonts w:ascii="Calibri" w:hAnsi="Calibri" w:cs="Calibri"/>
          <w:b/>
          <w:bCs/>
          <w:color w:val="212121"/>
          <w:sz w:val="22"/>
          <w:szCs w:val="22"/>
        </w:rPr>
        <w:t>Method:</w:t>
      </w:r>
      <w:r w:rsidR="00724FB1">
        <w:rPr>
          <w:rFonts w:ascii="Calibri" w:hAnsi="Calibri" w:cs="Calibri"/>
          <w:b/>
          <w:bCs/>
          <w:color w:val="212121"/>
          <w:sz w:val="22"/>
          <w:szCs w:val="22"/>
        </w:rPr>
        <w:t xml:space="preserve"> </w:t>
      </w:r>
      <w:r w:rsidR="0059758F" w:rsidRPr="008F1418">
        <w:rPr>
          <w:rFonts w:ascii="Calibri" w:hAnsi="Calibri" w:cs="Calibri"/>
          <w:color w:val="212121"/>
          <w:sz w:val="22"/>
          <w:szCs w:val="22"/>
        </w:rPr>
        <w:t>The Health Information and Technology for Improved Health Education (HITIHE) Erasmus+ initiative</w:t>
      </w:r>
      <w:r w:rsidR="008F1418">
        <w:rPr>
          <w:rFonts w:ascii="Calibri" w:hAnsi="Calibri" w:cs="Calibri"/>
          <w:color w:val="212121"/>
          <w:sz w:val="22"/>
          <w:szCs w:val="22"/>
        </w:rPr>
        <w:t xml:space="preserve"> </w:t>
      </w:r>
      <w:r w:rsidR="008F1418" w:rsidRPr="008F1418">
        <w:rPr>
          <w:rFonts w:cstheme="minorHAnsi"/>
          <w:color w:val="111111"/>
          <w:sz w:val="22"/>
          <w:szCs w:val="22"/>
          <w:shd w:val="clear" w:color="auto" w:fill="FFFFFF"/>
          <w:lang w:val="en-US"/>
        </w:rPr>
        <w:t>has recognized the existing gap and has taken steps to address it by establishing an accessible platform for open health information and educational materials. This initiative has led to the creation of "</w:t>
      </w:r>
      <w:proofErr w:type="spellStart"/>
      <w:r w:rsidR="008F1418" w:rsidRPr="008F1418">
        <w:rPr>
          <w:rFonts w:cstheme="minorHAnsi"/>
          <w:color w:val="111111"/>
          <w:sz w:val="22"/>
          <w:szCs w:val="22"/>
          <w:shd w:val="clear" w:color="auto" w:fill="FFFFFF"/>
          <w:lang w:val="en-US"/>
        </w:rPr>
        <w:t>WikiTropica</w:t>
      </w:r>
      <w:proofErr w:type="spellEnd"/>
      <w:r w:rsidR="008F1418" w:rsidRPr="008F1418">
        <w:rPr>
          <w:rFonts w:cstheme="minorHAnsi"/>
          <w:color w:val="111111"/>
          <w:sz w:val="22"/>
          <w:szCs w:val="22"/>
          <w:shd w:val="clear" w:color="auto" w:fill="FFFFFF"/>
          <w:lang w:val="en-US"/>
        </w:rPr>
        <w:t xml:space="preserve">", an information platform specifically focused on infectious diseases. </w:t>
      </w:r>
      <w:proofErr w:type="spellStart"/>
      <w:r w:rsidR="008F1418" w:rsidRPr="008F1418">
        <w:rPr>
          <w:rFonts w:cstheme="minorHAnsi"/>
          <w:color w:val="111111"/>
          <w:sz w:val="22"/>
          <w:szCs w:val="22"/>
          <w:shd w:val="clear" w:color="auto" w:fill="FFFFFF"/>
          <w:lang w:val="en-US"/>
        </w:rPr>
        <w:t>WikiTropica</w:t>
      </w:r>
      <w:proofErr w:type="spellEnd"/>
      <w:r w:rsidR="008F1418" w:rsidRPr="008F1418">
        <w:rPr>
          <w:rFonts w:cstheme="minorHAnsi"/>
          <w:color w:val="111111"/>
          <w:sz w:val="22"/>
          <w:szCs w:val="22"/>
          <w:shd w:val="clear" w:color="auto" w:fill="FFFFFF"/>
          <w:lang w:val="en-US"/>
        </w:rPr>
        <w:t xml:space="preserve"> encourages contributions from healthcare </w:t>
      </w:r>
      <w:r w:rsidR="00384C5D">
        <w:rPr>
          <w:rFonts w:cstheme="minorHAnsi"/>
          <w:color w:val="111111"/>
          <w:sz w:val="22"/>
          <w:szCs w:val="22"/>
          <w:shd w:val="clear" w:color="auto" w:fill="FFFFFF"/>
          <w:lang w:val="en-US"/>
        </w:rPr>
        <w:t>practitioners</w:t>
      </w:r>
      <w:r w:rsidR="008F1418" w:rsidRPr="008F1418">
        <w:rPr>
          <w:rFonts w:cstheme="minorHAnsi"/>
          <w:color w:val="111111"/>
          <w:sz w:val="22"/>
          <w:szCs w:val="22"/>
          <w:shd w:val="clear" w:color="auto" w:fill="FFFFFF"/>
          <w:lang w:val="en-US"/>
        </w:rPr>
        <w:t xml:space="preserve"> in collaboration with techno-pedagogic staff in the consortium to cater to the needs of medical students and healthcare professionals</w:t>
      </w:r>
      <w:r w:rsidR="00384C5D">
        <w:rPr>
          <w:rFonts w:cstheme="minorHAnsi"/>
          <w:color w:val="111111"/>
          <w:sz w:val="22"/>
          <w:szCs w:val="22"/>
          <w:shd w:val="clear" w:color="auto" w:fill="FFFFFF"/>
          <w:lang w:val="en-US"/>
        </w:rPr>
        <w:t>.</w:t>
      </w:r>
      <w:r w:rsidR="008F1418" w:rsidRPr="008F1418">
        <w:rPr>
          <w:rFonts w:cstheme="minorHAnsi"/>
          <w:color w:val="111111"/>
          <w:sz w:val="22"/>
          <w:szCs w:val="22"/>
          <w:shd w:val="clear" w:color="auto" w:fill="FFFFFF"/>
          <w:lang w:val="en-US"/>
        </w:rPr>
        <w:t xml:space="preserve"> </w:t>
      </w:r>
      <w:r w:rsidR="00384C5D">
        <w:rPr>
          <w:rFonts w:cstheme="minorHAnsi"/>
          <w:color w:val="111111"/>
          <w:sz w:val="22"/>
          <w:szCs w:val="22"/>
          <w:shd w:val="clear" w:color="auto" w:fill="FFFFFF"/>
          <w:lang w:val="en-US"/>
        </w:rPr>
        <w:t>A</w:t>
      </w:r>
      <w:r w:rsidR="008F1418" w:rsidRPr="008F1418">
        <w:rPr>
          <w:rFonts w:cstheme="minorHAnsi"/>
          <w:color w:val="111111"/>
          <w:sz w:val="22"/>
          <w:szCs w:val="22"/>
          <w:shd w:val="clear" w:color="auto" w:fill="FFFFFF"/>
          <w:lang w:val="en-US"/>
        </w:rPr>
        <w:t xml:space="preserve"> range of </w:t>
      </w:r>
      <w:proofErr w:type="spellStart"/>
      <w:r w:rsidR="00384C5D">
        <w:rPr>
          <w:rFonts w:cstheme="minorHAnsi"/>
          <w:color w:val="111111"/>
          <w:sz w:val="22"/>
          <w:szCs w:val="22"/>
          <w:shd w:val="clear" w:color="auto" w:fill="FFFFFF"/>
          <w:lang w:val="en-US"/>
        </w:rPr>
        <w:t>cases</w:t>
      </w:r>
      <w:proofErr w:type="spellEnd"/>
      <w:r w:rsidR="008F1418" w:rsidRPr="008F1418">
        <w:rPr>
          <w:rFonts w:cstheme="minorHAnsi"/>
          <w:color w:val="111111"/>
          <w:sz w:val="22"/>
          <w:szCs w:val="22"/>
          <w:shd w:val="clear" w:color="auto" w:fill="FFFFFF"/>
          <w:lang w:val="en-US"/>
        </w:rPr>
        <w:t xml:space="preserve"> related to infectious, emerging, and re-emerging diseases have been prepared. This collaborative effort involves a consortium consisting of </w:t>
      </w:r>
      <w:r w:rsidR="00384C5D">
        <w:rPr>
          <w:rFonts w:cstheme="minorHAnsi"/>
          <w:color w:val="111111"/>
          <w:sz w:val="22"/>
          <w:szCs w:val="22"/>
          <w:shd w:val="clear" w:color="auto" w:fill="FFFFFF"/>
          <w:lang w:val="en-US"/>
        </w:rPr>
        <w:t>Universitas</w:t>
      </w:r>
      <w:r w:rsidR="008F1418" w:rsidRPr="008F1418">
        <w:rPr>
          <w:rFonts w:cstheme="minorHAnsi"/>
          <w:color w:val="111111"/>
          <w:sz w:val="22"/>
          <w:szCs w:val="22"/>
          <w:shd w:val="clear" w:color="auto" w:fill="FFFFFF"/>
          <w:lang w:val="en-US"/>
        </w:rPr>
        <w:t xml:space="preserve"> Gadjah </w:t>
      </w:r>
      <w:proofErr w:type="spellStart"/>
      <w:r w:rsidR="008F1418" w:rsidRPr="008F1418">
        <w:rPr>
          <w:rFonts w:cstheme="minorHAnsi"/>
          <w:color w:val="111111"/>
          <w:sz w:val="22"/>
          <w:szCs w:val="22"/>
          <w:shd w:val="clear" w:color="auto" w:fill="FFFFFF"/>
          <w:lang w:val="en-US"/>
        </w:rPr>
        <w:t>Mada</w:t>
      </w:r>
      <w:proofErr w:type="spellEnd"/>
      <w:r w:rsidR="008F1418" w:rsidRPr="008F1418">
        <w:rPr>
          <w:rFonts w:cstheme="minorHAnsi"/>
          <w:color w:val="111111"/>
          <w:sz w:val="22"/>
          <w:szCs w:val="22"/>
          <w:shd w:val="clear" w:color="auto" w:fill="FFFFFF"/>
          <w:lang w:val="en-US"/>
        </w:rPr>
        <w:t xml:space="preserve">, UGM (Indonesia), Universitas </w:t>
      </w:r>
      <w:proofErr w:type="spellStart"/>
      <w:r w:rsidR="008F1418" w:rsidRPr="008F1418">
        <w:rPr>
          <w:rFonts w:cstheme="minorHAnsi"/>
          <w:color w:val="111111"/>
          <w:sz w:val="22"/>
          <w:szCs w:val="22"/>
          <w:shd w:val="clear" w:color="auto" w:fill="FFFFFF"/>
          <w:lang w:val="en-US"/>
        </w:rPr>
        <w:t>Sebelas</w:t>
      </w:r>
      <w:proofErr w:type="spellEnd"/>
      <w:r w:rsidR="008F1418" w:rsidRPr="008F1418">
        <w:rPr>
          <w:rFonts w:cstheme="minorHAnsi"/>
          <w:color w:val="111111"/>
          <w:sz w:val="22"/>
          <w:szCs w:val="22"/>
          <w:shd w:val="clear" w:color="auto" w:fill="FFFFFF"/>
          <w:lang w:val="en-US"/>
        </w:rPr>
        <w:t xml:space="preserve"> </w:t>
      </w:r>
      <w:proofErr w:type="spellStart"/>
      <w:r w:rsidR="008F1418" w:rsidRPr="008F1418">
        <w:rPr>
          <w:rFonts w:cstheme="minorHAnsi"/>
          <w:color w:val="111111"/>
          <w:sz w:val="22"/>
          <w:szCs w:val="22"/>
          <w:shd w:val="clear" w:color="auto" w:fill="FFFFFF"/>
          <w:lang w:val="en-US"/>
        </w:rPr>
        <w:t>Maret</w:t>
      </w:r>
      <w:proofErr w:type="spellEnd"/>
      <w:r w:rsidR="008F1418" w:rsidRPr="008F1418">
        <w:rPr>
          <w:rFonts w:cstheme="minorHAnsi"/>
          <w:color w:val="111111"/>
          <w:sz w:val="22"/>
          <w:szCs w:val="22"/>
          <w:shd w:val="clear" w:color="auto" w:fill="FFFFFF"/>
          <w:lang w:val="en-US"/>
        </w:rPr>
        <w:t>, UNS (</w:t>
      </w:r>
      <w:r w:rsidR="008F1418">
        <w:rPr>
          <w:rFonts w:cstheme="minorHAnsi"/>
          <w:color w:val="111111"/>
          <w:sz w:val="22"/>
          <w:szCs w:val="22"/>
          <w:shd w:val="clear" w:color="auto" w:fill="FFFFFF"/>
          <w:lang w:val="en-US"/>
        </w:rPr>
        <w:t>Indonesia</w:t>
      </w:r>
      <w:r w:rsidR="008F1418" w:rsidRPr="008F1418">
        <w:rPr>
          <w:rFonts w:cstheme="minorHAnsi"/>
          <w:color w:val="111111"/>
          <w:sz w:val="22"/>
          <w:szCs w:val="22"/>
          <w:shd w:val="clear" w:color="auto" w:fill="FFFFFF"/>
          <w:lang w:val="en-US"/>
        </w:rPr>
        <w:t xml:space="preserve">), University of Health Sciences (Cambodia), National Institute of Public Health (Cambodia), Institute of Technology Cambodia (Cambodia), Institute of Tropical Medicine, ITM (Indonesia), Maastricht SHE/Global Health (The Netherlands), </w:t>
      </w:r>
      <w:proofErr w:type="spellStart"/>
      <w:r w:rsidR="008F1418" w:rsidRPr="008F1418">
        <w:rPr>
          <w:rFonts w:cstheme="minorHAnsi"/>
          <w:color w:val="111111"/>
          <w:sz w:val="22"/>
          <w:szCs w:val="22"/>
          <w:shd w:val="clear" w:color="auto" w:fill="FFFFFF"/>
          <w:lang w:val="en-US"/>
        </w:rPr>
        <w:t>Vall</w:t>
      </w:r>
      <w:proofErr w:type="spellEnd"/>
      <w:r w:rsidR="008F1418" w:rsidRPr="008F1418">
        <w:rPr>
          <w:rFonts w:cstheme="minorHAnsi"/>
          <w:color w:val="111111"/>
          <w:sz w:val="22"/>
          <w:szCs w:val="22"/>
          <w:shd w:val="clear" w:color="auto" w:fill="FFFFFF"/>
          <w:lang w:val="en-US"/>
        </w:rPr>
        <w:t xml:space="preserve"> </w:t>
      </w:r>
      <w:proofErr w:type="spellStart"/>
      <w:r w:rsidR="008F1418" w:rsidRPr="008F1418">
        <w:rPr>
          <w:rFonts w:cstheme="minorHAnsi"/>
          <w:color w:val="111111"/>
          <w:sz w:val="22"/>
          <w:szCs w:val="22"/>
          <w:shd w:val="clear" w:color="auto" w:fill="FFFFFF"/>
          <w:lang w:val="en-US"/>
        </w:rPr>
        <w:t>d'Hebron</w:t>
      </w:r>
      <w:proofErr w:type="spellEnd"/>
      <w:r w:rsidR="008F1418" w:rsidRPr="008F1418">
        <w:rPr>
          <w:rFonts w:cstheme="minorHAnsi"/>
          <w:color w:val="111111"/>
          <w:sz w:val="22"/>
          <w:szCs w:val="22"/>
          <w:shd w:val="clear" w:color="auto" w:fill="FFFFFF"/>
          <w:lang w:val="en-US"/>
        </w:rPr>
        <w:t xml:space="preserve"> Research Institute (Spain), and Barcelona Institute of Global Health (Spain).</w:t>
      </w:r>
    </w:p>
    <w:p w14:paraId="1DCF2159" w14:textId="735A17BA" w:rsidR="008D334D" w:rsidRPr="00724FB1" w:rsidRDefault="009B4F93" w:rsidP="00724FB1">
      <w:pPr>
        <w:jc w:val="both"/>
        <w:rPr>
          <w:rFonts w:ascii="Calibri" w:hAnsi="Calibri" w:cs="Calibri"/>
          <w:b/>
          <w:bCs/>
          <w:color w:val="212121"/>
          <w:sz w:val="22"/>
          <w:szCs w:val="22"/>
        </w:rPr>
      </w:pPr>
      <w:r w:rsidRPr="00384C5D">
        <w:rPr>
          <w:rFonts w:ascii="Calibri" w:hAnsi="Calibri" w:cs="Calibri"/>
          <w:b/>
          <w:bCs/>
          <w:color w:val="212121"/>
          <w:sz w:val="22"/>
          <w:szCs w:val="22"/>
        </w:rPr>
        <w:t>Results and Discussion:</w:t>
      </w:r>
      <w:r w:rsidR="00724FB1">
        <w:rPr>
          <w:rFonts w:ascii="Calibri" w:hAnsi="Calibri" w:cs="Calibri"/>
          <w:b/>
          <w:bCs/>
          <w:color w:val="212121"/>
          <w:sz w:val="22"/>
          <w:szCs w:val="22"/>
        </w:rPr>
        <w:t xml:space="preserve"> </w:t>
      </w:r>
      <w:r w:rsidR="009A3816" w:rsidRPr="009A3816">
        <w:rPr>
          <w:rFonts w:ascii="Calibri" w:hAnsi="Calibri" w:cs="Calibri"/>
          <w:color w:val="212121"/>
          <w:sz w:val="22"/>
          <w:szCs w:val="22"/>
        </w:rPr>
        <w:t>Given Indonesia's status as a tropical archipelagic country, the accessibility of such a platform from anywhere and at any time becomes crucial. By providing openly available and up-to-date cases, it aims to continuously update healthcare professionals and medical students across Indonesia with the latest real-life scenarios. This initiative plays a vital role in keeping students and healthcare professionals well-informed and updated.</w:t>
      </w:r>
      <w:r w:rsidR="009A3816">
        <w:rPr>
          <w:rFonts w:ascii="Calibri" w:hAnsi="Calibri" w:cs="Calibri"/>
          <w:color w:val="212121"/>
          <w:sz w:val="22"/>
          <w:szCs w:val="22"/>
        </w:rPr>
        <w:t xml:space="preserve"> </w:t>
      </w:r>
      <w:r w:rsidR="009A3816" w:rsidRPr="009A3816">
        <w:rPr>
          <w:rFonts w:ascii="Calibri" w:hAnsi="Calibri" w:cs="Calibri"/>
          <w:color w:val="212121"/>
          <w:sz w:val="22"/>
          <w:szCs w:val="22"/>
        </w:rPr>
        <w:t xml:space="preserve">The consortium has developed various cases </w:t>
      </w:r>
      <w:r w:rsidR="009A3816">
        <w:rPr>
          <w:rFonts w:ascii="Calibri" w:hAnsi="Calibri" w:cs="Calibri"/>
          <w:color w:val="212121"/>
          <w:sz w:val="22"/>
          <w:szCs w:val="22"/>
        </w:rPr>
        <w:t>of</w:t>
      </w:r>
      <w:r w:rsidR="009A3816" w:rsidRPr="009A3816">
        <w:rPr>
          <w:rFonts w:ascii="Calibri" w:hAnsi="Calibri" w:cs="Calibri"/>
          <w:color w:val="212121"/>
          <w:sz w:val="22"/>
          <w:szCs w:val="22"/>
        </w:rPr>
        <w:t xml:space="preserve"> emerging infectious diseases, including malaria, dengue, anthrax, and more. These cases will be uploaded to Wiki</w:t>
      </w:r>
      <w:r w:rsidR="008D334D">
        <w:rPr>
          <w:rFonts w:ascii="Calibri" w:hAnsi="Calibri" w:cs="Calibri"/>
          <w:color w:val="212121"/>
          <w:sz w:val="22"/>
          <w:szCs w:val="22"/>
        </w:rPr>
        <w:t>T</w:t>
      </w:r>
      <w:r w:rsidR="009A3816" w:rsidRPr="009A3816">
        <w:rPr>
          <w:rFonts w:ascii="Calibri" w:hAnsi="Calibri" w:cs="Calibri"/>
          <w:color w:val="212121"/>
          <w:sz w:val="22"/>
          <w:szCs w:val="22"/>
        </w:rPr>
        <w:t>ropica.org, along with other helpful tools like KABISA, a clinical decision-making tool.</w:t>
      </w:r>
      <w:r w:rsidR="0069090D">
        <w:rPr>
          <w:rFonts w:ascii="Calibri" w:hAnsi="Calibri" w:cs="Calibri"/>
          <w:color w:val="212121"/>
          <w:sz w:val="22"/>
          <w:szCs w:val="22"/>
        </w:rPr>
        <w:t xml:space="preserve"> </w:t>
      </w:r>
      <w:r w:rsidR="008D334D" w:rsidRPr="008D334D">
        <w:rPr>
          <w:rFonts w:ascii="Calibri" w:hAnsi="Calibri" w:cs="Calibri"/>
          <w:color w:val="212121"/>
          <w:sz w:val="22"/>
          <w:szCs w:val="22"/>
        </w:rPr>
        <w:t xml:space="preserve">The platform serves as a valuable educational resource, enabling medical students to gain practical knowledge and insights into managing infectious diseases prevalent in tropical regions. Moreover, by encouraging contributions from healthcare practitioners, </w:t>
      </w:r>
      <w:proofErr w:type="spellStart"/>
      <w:r w:rsidR="008D334D" w:rsidRPr="008D334D">
        <w:rPr>
          <w:rFonts w:ascii="Calibri" w:hAnsi="Calibri" w:cs="Calibri"/>
          <w:color w:val="212121"/>
          <w:sz w:val="22"/>
          <w:szCs w:val="22"/>
        </w:rPr>
        <w:t>Wiki</w:t>
      </w:r>
      <w:r w:rsidR="008D334D">
        <w:rPr>
          <w:rFonts w:ascii="Calibri" w:hAnsi="Calibri" w:cs="Calibri"/>
          <w:color w:val="212121"/>
          <w:sz w:val="22"/>
          <w:szCs w:val="22"/>
        </w:rPr>
        <w:t>T</w:t>
      </w:r>
      <w:r w:rsidR="008D334D" w:rsidRPr="008D334D">
        <w:rPr>
          <w:rFonts w:ascii="Calibri" w:hAnsi="Calibri" w:cs="Calibri"/>
          <w:color w:val="212121"/>
          <w:sz w:val="22"/>
          <w:szCs w:val="22"/>
        </w:rPr>
        <w:t>ropica</w:t>
      </w:r>
      <w:proofErr w:type="spellEnd"/>
      <w:r w:rsidR="008D334D" w:rsidRPr="008D334D">
        <w:rPr>
          <w:rFonts w:ascii="Calibri" w:hAnsi="Calibri" w:cs="Calibri"/>
          <w:color w:val="212121"/>
          <w:sz w:val="22"/>
          <w:szCs w:val="22"/>
        </w:rPr>
        <w:t xml:space="preserve"> </w:t>
      </w:r>
      <w:r w:rsidR="00724FB1">
        <w:rPr>
          <w:rFonts w:ascii="Calibri" w:hAnsi="Calibri" w:cs="Calibri"/>
          <w:color w:val="212121"/>
          <w:sz w:val="22"/>
          <w:szCs w:val="22"/>
        </w:rPr>
        <w:t>supports</w:t>
      </w:r>
      <w:r w:rsidR="008D334D" w:rsidRPr="008D334D">
        <w:rPr>
          <w:rFonts w:ascii="Calibri" w:hAnsi="Calibri" w:cs="Calibri"/>
          <w:color w:val="212121"/>
          <w:sz w:val="22"/>
          <w:szCs w:val="22"/>
        </w:rPr>
        <w:t xml:space="preserve"> a collaborative learning environment where diverse perspectives and experiences can be shared, ultimately enriching the medical education landscape in Indonesia and promoting global knowledge exchange.</w:t>
      </w:r>
    </w:p>
    <w:p w14:paraId="57646FE0" w14:textId="400A8DF3" w:rsidR="009B4F93" w:rsidRPr="00724FB1" w:rsidRDefault="009B4F93" w:rsidP="00724FB1">
      <w:pPr>
        <w:jc w:val="both"/>
        <w:rPr>
          <w:rFonts w:ascii="Calibri" w:hAnsi="Calibri" w:cs="Calibri"/>
          <w:b/>
          <w:bCs/>
          <w:color w:val="212121"/>
          <w:sz w:val="22"/>
          <w:szCs w:val="22"/>
        </w:rPr>
      </w:pPr>
      <w:r w:rsidRPr="00384C5D">
        <w:rPr>
          <w:rFonts w:ascii="Calibri" w:hAnsi="Calibri" w:cs="Calibri"/>
          <w:b/>
          <w:bCs/>
          <w:color w:val="212121"/>
          <w:sz w:val="22"/>
          <w:szCs w:val="22"/>
        </w:rPr>
        <w:t>Conclusion:</w:t>
      </w:r>
      <w:r w:rsidR="00724FB1">
        <w:rPr>
          <w:rFonts w:ascii="Calibri" w:hAnsi="Calibri" w:cs="Calibri"/>
          <w:b/>
          <w:bCs/>
          <w:color w:val="212121"/>
          <w:sz w:val="22"/>
          <w:szCs w:val="22"/>
        </w:rPr>
        <w:t xml:space="preserve"> </w:t>
      </w:r>
      <w:r w:rsidR="00043CAA" w:rsidRPr="00043CAA">
        <w:rPr>
          <w:sz w:val="22"/>
          <w:szCs w:val="22"/>
        </w:rPr>
        <w:t>In order to improve medical education and contribute to disease control efforts, it is essential to ensure that health professionals have access to updated health information. Wikitropica.org, an easily accessible online learning platform, plays a valuable role in providing a wealth of resources for individuals at all levels of their medical journey.</w:t>
      </w:r>
    </w:p>
    <w:p w14:paraId="061DC226" w14:textId="77777777" w:rsidR="00043CAA" w:rsidRDefault="00043CAA" w:rsidP="00C341E9">
      <w:pPr>
        <w:rPr>
          <w:rFonts w:ascii="Calibri" w:hAnsi="Calibri" w:cs="Calibri"/>
          <w:color w:val="212121"/>
          <w:sz w:val="22"/>
          <w:szCs w:val="22"/>
        </w:rPr>
      </w:pPr>
    </w:p>
    <w:p w14:paraId="42E77BFC" w14:textId="220C8F24" w:rsidR="00927714" w:rsidRPr="00D3018C" w:rsidRDefault="009B4F93">
      <w:pPr>
        <w:rPr>
          <w:rFonts w:ascii="Calibri" w:hAnsi="Calibri" w:cs="Calibri"/>
          <w:color w:val="212121"/>
          <w:sz w:val="22"/>
          <w:szCs w:val="22"/>
        </w:rPr>
      </w:pPr>
      <w:r w:rsidRPr="00043CAA">
        <w:rPr>
          <w:rFonts w:ascii="Calibri" w:hAnsi="Calibri" w:cs="Calibri"/>
          <w:b/>
          <w:bCs/>
          <w:color w:val="212121"/>
          <w:sz w:val="22"/>
          <w:szCs w:val="22"/>
        </w:rPr>
        <w:t>Keywords</w:t>
      </w:r>
      <w:r>
        <w:rPr>
          <w:rFonts w:ascii="Calibri" w:hAnsi="Calibri" w:cs="Calibri"/>
          <w:color w:val="212121"/>
          <w:sz w:val="22"/>
          <w:szCs w:val="22"/>
        </w:rPr>
        <w:t>:</w:t>
      </w:r>
      <w:r w:rsidR="0069090D">
        <w:rPr>
          <w:rFonts w:ascii="Calibri" w:hAnsi="Calibri" w:cs="Calibri"/>
          <w:color w:val="212121"/>
          <w:sz w:val="22"/>
          <w:szCs w:val="22"/>
        </w:rPr>
        <w:t xml:space="preserve"> e-cases, HITIHE, infectious diseases, LMS, medical education</w:t>
      </w:r>
    </w:p>
    <w:sectPr w:rsidR="00927714" w:rsidRPr="00D3018C" w:rsidSect="00EB54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pple Chancery">
    <w:altName w:val="APPLE CHANCERY"/>
    <w:panose1 w:val="03020702040506060504"/>
    <w:charset w:val="B1"/>
    <w:family w:val="script"/>
    <w:pitch w:val="variable"/>
    <w:sig w:usb0="80000867" w:usb1="00000003" w:usb2="00000000" w:usb3="00000000" w:csb0="000001F3"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609"/>
    <w:multiLevelType w:val="hybridMultilevel"/>
    <w:tmpl w:val="D8B660CE"/>
    <w:lvl w:ilvl="0" w:tplc="9AF093C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937DC"/>
    <w:multiLevelType w:val="multilevel"/>
    <w:tmpl w:val="40CC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199863">
    <w:abstractNumId w:val="1"/>
  </w:num>
  <w:num w:numId="2" w16cid:durableId="214219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E9"/>
    <w:rsid w:val="0000168E"/>
    <w:rsid w:val="00033001"/>
    <w:rsid w:val="00043CAA"/>
    <w:rsid w:val="00371287"/>
    <w:rsid w:val="00384C5D"/>
    <w:rsid w:val="0059758F"/>
    <w:rsid w:val="0069090D"/>
    <w:rsid w:val="00724FB1"/>
    <w:rsid w:val="00807732"/>
    <w:rsid w:val="008733EF"/>
    <w:rsid w:val="008D334D"/>
    <w:rsid w:val="008F1418"/>
    <w:rsid w:val="00927714"/>
    <w:rsid w:val="009A3816"/>
    <w:rsid w:val="009B4F93"/>
    <w:rsid w:val="00C341E9"/>
    <w:rsid w:val="00C63306"/>
    <w:rsid w:val="00D3018C"/>
    <w:rsid w:val="00D64128"/>
    <w:rsid w:val="00E003F2"/>
    <w:rsid w:val="00E4097D"/>
    <w:rsid w:val="00EB5471"/>
    <w:rsid w:val="00EF36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1B76B02"/>
  <w15:chartTrackingRefBased/>
  <w15:docId w15:val="{A4C7917F-91BD-234C-8642-77D420C6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1E9"/>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9758F"/>
    <w:rPr>
      <w:sz w:val="16"/>
      <w:szCs w:val="16"/>
    </w:rPr>
  </w:style>
  <w:style w:type="paragraph" w:customStyle="1" w:styleId="TableContents">
    <w:name w:val="Table Contents"/>
    <w:basedOn w:val="Normal"/>
    <w:qFormat/>
    <w:rsid w:val="00043CAA"/>
    <w:pPr>
      <w:widowControl w:val="0"/>
      <w:suppressLineNumbers/>
      <w:suppressAutoHyphens/>
    </w:pPr>
    <w:rPr>
      <w:rFonts w:ascii="Liberation Serif" w:eastAsia="Songti SC" w:hAnsi="Liberation Serif" w:cs="Arial Unicode MS"/>
      <w:lang w:val="en-GB" w:eastAsia="zh-CN" w:bidi="hi-IN"/>
      <w14:ligatures w14:val="none"/>
    </w:rPr>
  </w:style>
  <w:style w:type="character" w:styleId="Hyperlink">
    <w:name w:val="Hyperlink"/>
    <w:basedOn w:val="DefaultParagraphFont"/>
    <w:uiPriority w:val="99"/>
    <w:unhideWhenUsed/>
    <w:rsid w:val="00043CAA"/>
    <w:rPr>
      <w:color w:val="0563C1" w:themeColor="hyperlink"/>
      <w:u w:val="single"/>
    </w:rPr>
  </w:style>
  <w:style w:type="character" w:styleId="UnresolvedMention">
    <w:name w:val="Unresolved Mention"/>
    <w:basedOn w:val="DefaultParagraphFont"/>
    <w:uiPriority w:val="99"/>
    <w:semiHidden/>
    <w:unhideWhenUsed/>
    <w:rsid w:val="00EF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4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a.herdiana@ugm.ac.i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kharisma.dewi</dc:creator>
  <cp:keywords/>
  <dc:description/>
  <cp:lastModifiedBy>kharisma.dewi</cp:lastModifiedBy>
  <cp:revision>3</cp:revision>
  <dcterms:created xsi:type="dcterms:W3CDTF">2023-06-04T04:45:00Z</dcterms:created>
  <dcterms:modified xsi:type="dcterms:W3CDTF">2023-06-15T08:25:00Z</dcterms:modified>
</cp:coreProperties>
</file>