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0B" w:rsidRDefault="0019155B">
      <w:pPr>
        <w:jc w:val="center"/>
        <w:rPr>
          <w:rFonts w:ascii="Apple Chancery" w:hAnsi="Apple Chancery"/>
          <w:u w:val="single"/>
        </w:rPr>
      </w:pPr>
      <w:r>
        <w:rPr>
          <w:noProof/>
          <w:lang w:val="en-US" w:eastAsia="zh-TW" w:bidi="ar-SA"/>
        </w:rPr>
        <w:drawing>
          <wp:anchor distT="0" distB="0" distL="0" distR="0" simplePos="0" relativeHeight="2" behindDoc="0" locked="0" layoutInCell="0" allowOverlap="1">
            <wp:simplePos x="0" y="0"/>
            <wp:positionH relativeFrom="column">
              <wp:posOffset>-122555</wp:posOffset>
            </wp:positionH>
            <wp:positionV relativeFrom="paragraph">
              <wp:posOffset>36830</wp:posOffset>
            </wp:positionV>
            <wp:extent cx="1203325" cy="5772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203325" cy="577215"/>
                    </a:xfrm>
                    <a:prstGeom prst="rect">
                      <a:avLst/>
                    </a:prstGeom>
                  </pic:spPr>
                </pic:pic>
              </a:graphicData>
            </a:graphic>
          </wp:anchor>
        </w:drawing>
      </w:r>
      <w:r>
        <w:rPr>
          <w:rFonts w:ascii="Apple Chancery" w:hAnsi="Apple Chancery"/>
          <w:u w:val="single"/>
        </w:rPr>
        <w:t>Teaching &amp; Education Research Association</w:t>
      </w:r>
    </w:p>
    <w:p w:rsidR="0022290B" w:rsidRDefault="0019155B">
      <w:pPr>
        <w:jc w:val="center"/>
        <w:rPr>
          <w:b/>
          <w:bCs/>
        </w:rPr>
      </w:pPr>
      <w:r>
        <w:rPr>
          <w:b/>
          <w:bCs/>
        </w:rPr>
        <w:t>Conference Registration Form</w:t>
      </w:r>
    </w:p>
    <w:p w:rsidR="0022290B" w:rsidRDefault="0019155B">
      <w:pPr>
        <w:jc w:val="center"/>
      </w:pPr>
      <w:r>
        <w:t xml:space="preserve">(Email filled form to: </w:t>
      </w:r>
      <w:r>
        <w:rPr>
          <w:u w:val="single"/>
        </w:rPr>
        <w:t>convener@eurasiaresearch.info</w:t>
      </w:r>
      <w:r>
        <w:t>)</w:t>
      </w:r>
    </w:p>
    <w:p w:rsidR="0022290B" w:rsidRDefault="0022290B"/>
    <w:p w:rsidR="0022290B" w:rsidRDefault="0019155B">
      <w:pPr>
        <w:jc w:val="center"/>
        <w:rPr>
          <w:sz w:val="20"/>
          <w:szCs w:val="20"/>
        </w:rPr>
      </w:pPr>
      <w:r>
        <w:rPr>
          <w:sz w:val="20"/>
          <w:szCs w:val="20"/>
        </w:rPr>
        <w:t>The information filled below will be used for making the conference Invitation Letter/ Invoice/ Certificate. So, kindly fill all</w:t>
      </w:r>
      <w:r>
        <w:rPr>
          <w:sz w:val="20"/>
          <w:szCs w:val="20"/>
        </w:rPr>
        <w:t xml:space="preserve"> details accordingly.</w:t>
      </w:r>
    </w:p>
    <w:p w:rsidR="0022290B" w:rsidRDefault="0022290B"/>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3396"/>
        <w:gridCol w:w="6232"/>
      </w:tblGrid>
      <w:tr w:rsidR="0022290B">
        <w:tc>
          <w:tcPr>
            <w:tcW w:w="3399" w:type="dxa"/>
            <w:tcBorders>
              <w:top w:val="single" w:sz="4" w:space="0" w:color="000000"/>
              <w:left w:val="single" w:sz="4" w:space="0" w:color="000000"/>
              <w:bottom w:val="single" w:sz="4" w:space="0" w:color="000000"/>
            </w:tcBorders>
          </w:tcPr>
          <w:p w:rsidR="0022290B" w:rsidRDefault="0019155B">
            <w:pPr>
              <w:pStyle w:val="TableContents"/>
            </w:pPr>
            <w:r>
              <w:t>Name of the Conference</w:t>
            </w:r>
          </w:p>
        </w:tc>
        <w:tc>
          <w:tcPr>
            <w:tcW w:w="6238" w:type="dxa"/>
            <w:tcBorders>
              <w:top w:val="single" w:sz="4" w:space="0" w:color="000000"/>
              <w:left w:val="single" w:sz="4" w:space="0" w:color="000000"/>
              <w:bottom w:val="single" w:sz="4" w:space="0" w:color="000000"/>
              <w:right w:val="single" w:sz="4" w:space="0" w:color="000000"/>
            </w:tcBorders>
          </w:tcPr>
          <w:p w:rsidR="0022290B" w:rsidRDefault="0019155B">
            <w:pPr>
              <w:pStyle w:val="TableContents"/>
            </w:pPr>
            <w:r>
              <w:rPr>
                <w:rFonts w:ascii="PT Sans" w:hAnsi="PT Sans"/>
                <w:color w:val="747474"/>
                <w:sz w:val="20"/>
                <w:szCs w:val="20"/>
                <w:shd w:val="clear" w:color="auto" w:fill="FFFFFF"/>
              </w:rPr>
              <w:t>Teacher 2025 – International Teaching Conference, 07-08 June, Lisbon</w:t>
            </w:r>
          </w:p>
        </w:tc>
      </w:tr>
      <w:tr w:rsidR="0022290B">
        <w:tc>
          <w:tcPr>
            <w:tcW w:w="3399" w:type="dxa"/>
            <w:tcBorders>
              <w:left w:val="single" w:sz="4" w:space="0" w:color="000000"/>
              <w:bottom w:val="single" w:sz="4" w:space="0" w:color="000000"/>
            </w:tcBorders>
          </w:tcPr>
          <w:p w:rsidR="0022290B" w:rsidRDefault="0019155B">
            <w:pPr>
              <w:pStyle w:val="TableContents"/>
            </w:pPr>
            <w:r>
              <w:t>Conference Dates</w:t>
            </w:r>
          </w:p>
        </w:tc>
        <w:tc>
          <w:tcPr>
            <w:tcW w:w="6238" w:type="dxa"/>
            <w:tcBorders>
              <w:left w:val="single" w:sz="4" w:space="0" w:color="000000"/>
              <w:bottom w:val="single" w:sz="4" w:space="0" w:color="000000"/>
              <w:right w:val="single" w:sz="4" w:space="0" w:color="000000"/>
            </w:tcBorders>
          </w:tcPr>
          <w:p w:rsidR="0022290B" w:rsidRDefault="0019155B">
            <w:pPr>
              <w:pStyle w:val="TableContents"/>
            </w:pPr>
            <w:r>
              <w:t>From: (07/06/2025)</w:t>
            </w:r>
          </w:p>
          <w:p w:rsidR="0022290B" w:rsidRDefault="0019155B">
            <w:pPr>
              <w:pStyle w:val="TableContents"/>
            </w:pPr>
            <w:r>
              <w:t>To: (08/06/2025</w:t>
            </w:r>
            <w:r>
              <w:t>)</w:t>
            </w:r>
          </w:p>
        </w:tc>
      </w:tr>
      <w:tr w:rsidR="0022290B">
        <w:tc>
          <w:tcPr>
            <w:tcW w:w="3399" w:type="dxa"/>
            <w:tcBorders>
              <w:left w:val="single" w:sz="4" w:space="0" w:color="000000"/>
              <w:bottom w:val="single" w:sz="4" w:space="0" w:color="000000"/>
            </w:tcBorders>
          </w:tcPr>
          <w:p w:rsidR="0022290B" w:rsidRDefault="0019155B">
            <w:pPr>
              <w:pStyle w:val="TableContents"/>
            </w:pPr>
            <w:r>
              <w:t>Participant’s Name</w:t>
            </w:r>
          </w:p>
        </w:tc>
        <w:tc>
          <w:tcPr>
            <w:tcW w:w="6238" w:type="dxa"/>
            <w:tcBorders>
              <w:left w:val="single" w:sz="4" w:space="0" w:color="000000"/>
              <w:bottom w:val="single" w:sz="4" w:space="0" w:color="000000"/>
              <w:right w:val="single" w:sz="4" w:space="0" w:color="000000"/>
            </w:tcBorders>
          </w:tcPr>
          <w:p w:rsidR="0022290B" w:rsidRPr="0019155B" w:rsidRDefault="0019155B">
            <w:pPr>
              <w:pStyle w:val="TableContents"/>
              <w:rPr>
                <w:rFonts w:eastAsia="新細明體" w:hint="eastAsia"/>
                <w:lang w:eastAsia="zh-TW"/>
              </w:rPr>
            </w:pPr>
            <w:r>
              <w:rPr>
                <w:rFonts w:eastAsia="新細明體"/>
                <w:lang w:eastAsia="zh-TW"/>
              </w:rPr>
              <w:t>Huang Chun-</w:t>
            </w:r>
            <w:proofErr w:type="spellStart"/>
            <w:r>
              <w:rPr>
                <w:rFonts w:eastAsia="新細明體"/>
                <w:lang w:eastAsia="zh-TW"/>
              </w:rPr>
              <w:t>chieh</w:t>
            </w:r>
            <w:proofErr w:type="spellEnd"/>
            <w:r>
              <w:rPr>
                <w:rFonts w:eastAsia="新細明體"/>
                <w:lang w:eastAsia="zh-TW"/>
              </w:rPr>
              <w:t>,  Wu Wei-ting</w:t>
            </w:r>
          </w:p>
        </w:tc>
      </w:tr>
      <w:tr w:rsidR="0022290B">
        <w:tc>
          <w:tcPr>
            <w:tcW w:w="3399" w:type="dxa"/>
            <w:tcBorders>
              <w:left w:val="single" w:sz="4" w:space="0" w:color="000000"/>
              <w:bottom w:val="single" w:sz="4" w:space="0" w:color="000000"/>
            </w:tcBorders>
          </w:tcPr>
          <w:p w:rsidR="0022290B" w:rsidRDefault="0019155B">
            <w:pPr>
              <w:pStyle w:val="TableContents"/>
            </w:pPr>
            <w:r>
              <w:t>Department/ Institute</w:t>
            </w:r>
          </w:p>
        </w:tc>
        <w:tc>
          <w:tcPr>
            <w:tcW w:w="6238" w:type="dxa"/>
            <w:tcBorders>
              <w:left w:val="single" w:sz="4" w:space="0" w:color="000000"/>
              <w:bottom w:val="single" w:sz="4" w:space="0" w:color="000000"/>
              <w:right w:val="single" w:sz="4" w:space="0" w:color="000000"/>
            </w:tcBorders>
          </w:tcPr>
          <w:p w:rsidR="0022290B" w:rsidRDefault="0019155B">
            <w:pPr>
              <w:pStyle w:val="TableContents"/>
            </w:pPr>
            <w:r w:rsidRPr="0019155B">
              <w:t>Department of Applied Foreign Languages</w:t>
            </w:r>
          </w:p>
        </w:tc>
      </w:tr>
      <w:tr w:rsidR="0022290B">
        <w:tc>
          <w:tcPr>
            <w:tcW w:w="3399" w:type="dxa"/>
            <w:tcBorders>
              <w:left w:val="single" w:sz="4" w:space="0" w:color="000000"/>
              <w:bottom w:val="single" w:sz="4" w:space="0" w:color="000000"/>
            </w:tcBorders>
          </w:tcPr>
          <w:p w:rsidR="0022290B" w:rsidRDefault="0019155B">
            <w:pPr>
              <w:pStyle w:val="TableContents"/>
            </w:pPr>
            <w:r>
              <w:t>University/ Organization</w:t>
            </w:r>
          </w:p>
        </w:tc>
        <w:tc>
          <w:tcPr>
            <w:tcW w:w="6238" w:type="dxa"/>
            <w:tcBorders>
              <w:left w:val="single" w:sz="4" w:space="0" w:color="000000"/>
              <w:bottom w:val="single" w:sz="4" w:space="0" w:color="000000"/>
              <w:right w:val="single" w:sz="4" w:space="0" w:color="000000"/>
            </w:tcBorders>
          </w:tcPr>
          <w:p w:rsidR="0022290B" w:rsidRDefault="0019155B">
            <w:pPr>
              <w:pStyle w:val="TableContents"/>
            </w:pPr>
            <w:r w:rsidRPr="0019155B">
              <w:t>Air Force Institute of Technology</w:t>
            </w:r>
          </w:p>
        </w:tc>
      </w:tr>
      <w:tr w:rsidR="0022290B">
        <w:tc>
          <w:tcPr>
            <w:tcW w:w="3399" w:type="dxa"/>
            <w:tcBorders>
              <w:left w:val="single" w:sz="4" w:space="0" w:color="000000"/>
              <w:bottom w:val="single" w:sz="4" w:space="0" w:color="000000"/>
            </w:tcBorders>
          </w:tcPr>
          <w:p w:rsidR="0022290B" w:rsidRDefault="0019155B">
            <w:pPr>
              <w:pStyle w:val="TableContents"/>
            </w:pPr>
            <w:r>
              <w:t>City, Country</w:t>
            </w:r>
          </w:p>
        </w:tc>
        <w:tc>
          <w:tcPr>
            <w:tcW w:w="6238" w:type="dxa"/>
            <w:tcBorders>
              <w:left w:val="single" w:sz="4" w:space="0" w:color="000000"/>
              <w:bottom w:val="single" w:sz="4" w:space="0" w:color="000000"/>
              <w:right w:val="single" w:sz="4" w:space="0" w:color="000000"/>
            </w:tcBorders>
          </w:tcPr>
          <w:p w:rsidR="0022290B" w:rsidRDefault="0019155B">
            <w:pPr>
              <w:pStyle w:val="TableContents"/>
            </w:pPr>
            <w:r w:rsidRPr="0019155B">
              <w:t>Kaohsiung City</w:t>
            </w:r>
          </w:p>
        </w:tc>
      </w:tr>
      <w:tr w:rsidR="0022290B">
        <w:tc>
          <w:tcPr>
            <w:tcW w:w="3399" w:type="dxa"/>
            <w:tcBorders>
              <w:left w:val="single" w:sz="4" w:space="0" w:color="000000"/>
              <w:bottom w:val="single" w:sz="4" w:space="0" w:color="000000"/>
            </w:tcBorders>
          </w:tcPr>
          <w:p w:rsidR="0022290B" w:rsidRDefault="0019155B">
            <w:pPr>
              <w:pStyle w:val="TableContents"/>
            </w:pPr>
            <w:r>
              <w:t>Email ID 1</w:t>
            </w:r>
          </w:p>
        </w:tc>
        <w:tc>
          <w:tcPr>
            <w:tcW w:w="6238" w:type="dxa"/>
            <w:tcBorders>
              <w:left w:val="single" w:sz="4" w:space="0" w:color="000000"/>
              <w:bottom w:val="single" w:sz="4" w:space="0" w:color="000000"/>
              <w:right w:val="single" w:sz="4" w:space="0" w:color="000000"/>
            </w:tcBorders>
          </w:tcPr>
          <w:p w:rsidR="0022290B" w:rsidRPr="0019155B" w:rsidRDefault="0019155B">
            <w:pPr>
              <w:pStyle w:val="TableContents"/>
              <w:rPr>
                <w:rFonts w:eastAsia="新細明體" w:hint="eastAsia"/>
                <w:lang w:eastAsia="zh-TW"/>
              </w:rPr>
            </w:pPr>
            <w:r>
              <w:rPr>
                <w:rFonts w:eastAsia="新細明體"/>
                <w:lang w:eastAsia="zh-TW"/>
              </w:rPr>
              <w:t>king30472@gmail.com</w:t>
            </w:r>
          </w:p>
        </w:tc>
      </w:tr>
      <w:tr w:rsidR="0022290B">
        <w:tc>
          <w:tcPr>
            <w:tcW w:w="3399" w:type="dxa"/>
            <w:tcBorders>
              <w:left w:val="single" w:sz="4" w:space="0" w:color="000000"/>
              <w:bottom w:val="single" w:sz="4" w:space="0" w:color="000000"/>
            </w:tcBorders>
          </w:tcPr>
          <w:p w:rsidR="0022290B" w:rsidRDefault="0019155B">
            <w:pPr>
              <w:pStyle w:val="TableContents"/>
            </w:pPr>
            <w:r>
              <w:t>Email ID 2</w:t>
            </w:r>
          </w:p>
        </w:tc>
        <w:tc>
          <w:tcPr>
            <w:tcW w:w="6238" w:type="dxa"/>
            <w:tcBorders>
              <w:left w:val="single" w:sz="4" w:space="0" w:color="000000"/>
              <w:bottom w:val="single" w:sz="4" w:space="0" w:color="000000"/>
              <w:right w:val="single" w:sz="4" w:space="0" w:color="000000"/>
            </w:tcBorders>
          </w:tcPr>
          <w:p w:rsidR="0022290B" w:rsidRPr="0019155B" w:rsidRDefault="0019155B" w:rsidP="0019155B">
            <w:pPr>
              <w:pStyle w:val="TableContents"/>
              <w:rPr>
                <w:rFonts w:eastAsia="新細明體" w:hint="eastAsia"/>
                <w:lang w:eastAsia="zh-TW"/>
              </w:rPr>
            </w:pPr>
            <w:r>
              <w:rPr>
                <w:rFonts w:eastAsia="新細明體"/>
                <w:lang w:eastAsia="zh-TW"/>
              </w:rPr>
              <w:t>d11055001@stumail.nutn.edu.tw</w:t>
            </w:r>
          </w:p>
        </w:tc>
      </w:tr>
      <w:tr w:rsidR="0022290B">
        <w:tc>
          <w:tcPr>
            <w:tcW w:w="3399" w:type="dxa"/>
            <w:vMerge w:val="restart"/>
            <w:tcBorders>
              <w:left w:val="single" w:sz="4" w:space="0" w:color="000000"/>
              <w:bottom w:val="single" w:sz="4" w:space="0" w:color="000000"/>
            </w:tcBorders>
          </w:tcPr>
          <w:p w:rsidR="0022290B" w:rsidRDefault="0019155B">
            <w:pPr>
              <w:pStyle w:val="TableContents"/>
            </w:pPr>
            <w:r>
              <w:t xml:space="preserve">Participation Status </w:t>
            </w:r>
          </w:p>
          <w:p w:rsidR="0022290B" w:rsidRDefault="0019155B">
            <w:pPr>
              <w:pStyle w:val="TableContents"/>
              <w:rPr>
                <w:sz w:val="20"/>
                <w:szCs w:val="20"/>
              </w:rPr>
            </w:pPr>
            <w:r>
              <w:rPr>
                <w:sz w:val="20"/>
                <w:szCs w:val="20"/>
              </w:rPr>
              <w:t xml:space="preserve">(Select one by highlighting with </w:t>
            </w:r>
            <w:r>
              <w:rPr>
                <w:sz w:val="20"/>
                <w:szCs w:val="20"/>
                <w:shd w:val="clear" w:color="auto" w:fill="FFFF00"/>
              </w:rPr>
              <w:t>yellow</w:t>
            </w:r>
            <w:r>
              <w:rPr>
                <w:color w:val="000000"/>
                <w:sz w:val="20"/>
                <w:szCs w:val="20"/>
                <w:shd w:val="clear" w:color="auto" w:fill="FFFF00"/>
              </w:rPr>
              <w:t xml:space="preserve"> colour</w:t>
            </w:r>
            <w:r>
              <w:rPr>
                <w:sz w:val="20"/>
                <w:szCs w:val="20"/>
              </w:rPr>
              <w:t>)</w:t>
            </w:r>
          </w:p>
        </w:tc>
        <w:tc>
          <w:tcPr>
            <w:tcW w:w="6238" w:type="dxa"/>
            <w:tcBorders>
              <w:left w:val="single" w:sz="4" w:space="0" w:color="000000"/>
              <w:bottom w:val="single" w:sz="4" w:space="0" w:color="000000"/>
              <w:right w:val="single" w:sz="4" w:space="0" w:color="000000"/>
            </w:tcBorders>
          </w:tcPr>
          <w:p w:rsidR="0022290B" w:rsidRDefault="0019155B">
            <w:pPr>
              <w:pStyle w:val="TableContents"/>
            </w:pPr>
            <w:r w:rsidRPr="0019155B">
              <w:rPr>
                <w:highlight w:val="yellow"/>
              </w:rPr>
              <w:t>Oral Presenter</w:t>
            </w:r>
          </w:p>
        </w:tc>
      </w:tr>
      <w:tr w:rsidR="0022290B">
        <w:tc>
          <w:tcPr>
            <w:tcW w:w="3399" w:type="dxa"/>
            <w:vMerge/>
            <w:tcBorders>
              <w:left w:val="single" w:sz="4" w:space="0" w:color="000000"/>
              <w:bottom w:val="single" w:sz="4" w:space="0" w:color="000000"/>
            </w:tcBorders>
          </w:tcPr>
          <w:p w:rsidR="0022290B" w:rsidRDefault="0022290B">
            <w:pPr>
              <w:pStyle w:val="TableContents"/>
            </w:pPr>
          </w:p>
        </w:tc>
        <w:tc>
          <w:tcPr>
            <w:tcW w:w="6238" w:type="dxa"/>
            <w:tcBorders>
              <w:left w:val="single" w:sz="4" w:space="0" w:color="000000"/>
              <w:bottom w:val="single" w:sz="4" w:space="0" w:color="000000"/>
              <w:right w:val="single" w:sz="4" w:space="0" w:color="000000"/>
            </w:tcBorders>
          </w:tcPr>
          <w:p w:rsidR="0022290B" w:rsidRDefault="0019155B">
            <w:pPr>
              <w:pStyle w:val="TableContents"/>
            </w:pPr>
            <w:r>
              <w:t>Online Presenter</w:t>
            </w:r>
          </w:p>
        </w:tc>
      </w:tr>
      <w:tr w:rsidR="0022290B">
        <w:tc>
          <w:tcPr>
            <w:tcW w:w="3399" w:type="dxa"/>
            <w:vMerge/>
            <w:tcBorders>
              <w:left w:val="single" w:sz="4" w:space="0" w:color="000000"/>
              <w:bottom w:val="single" w:sz="4" w:space="0" w:color="000000"/>
            </w:tcBorders>
          </w:tcPr>
          <w:p w:rsidR="0022290B" w:rsidRDefault="0022290B">
            <w:pPr>
              <w:pStyle w:val="TableContents"/>
            </w:pPr>
          </w:p>
        </w:tc>
        <w:tc>
          <w:tcPr>
            <w:tcW w:w="6238" w:type="dxa"/>
            <w:tcBorders>
              <w:left w:val="single" w:sz="4" w:space="0" w:color="000000"/>
              <w:bottom w:val="single" w:sz="4" w:space="0" w:color="000000"/>
              <w:right w:val="single" w:sz="4" w:space="0" w:color="000000"/>
            </w:tcBorders>
          </w:tcPr>
          <w:p w:rsidR="0022290B" w:rsidRDefault="0019155B">
            <w:pPr>
              <w:pStyle w:val="TableContents"/>
            </w:pPr>
            <w:r>
              <w:t>Listener</w:t>
            </w:r>
          </w:p>
        </w:tc>
      </w:tr>
      <w:tr w:rsidR="0022290B">
        <w:tc>
          <w:tcPr>
            <w:tcW w:w="3399" w:type="dxa"/>
            <w:vMerge/>
            <w:tcBorders>
              <w:left w:val="single" w:sz="4" w:space="0" w:color="000000"/>
              <w:bottom w:val="single" w:sz="4" w:space="0" w:color="000000"/>
            </w:tcBorders>
          </w:tcPr>
          <w:p w:rsidR="0022290B" w:rsidRDefault="0022290B">
            <w:pPr>
              <w:pStyle w:val="TableContents"/>
            </w:pPr>
          </w:p>
        </w:tc>
        <w:tc>
          <w:tcPr>
            <w:tcW w:w="6238" w:type="dxa"/>
            <w:tcBorders>
              <w:left w:val="single" w:sz="4" w:space="0" w:color="000000"/>
              <w:bottom w:val="single" w:sz="4" w:space="0" w:color="000000"/>
              <w:right w:val="single" w:sz="4" w:space="0" w:color="000000"/>
            </w:tcBorders>
          </w:tcPr>
          <w:p w:rsidR="0022290B" w:rsidRDefault="0019155B">
            <w:pPr>
              <w:pStyle w:val="TableContents"/>
            </w:pPr>
            <w:r>
              <w:t>Online Listener</w:t>
            </w:r>
          </w:p>
        </w:tc>
      </w:tr>
      <w:tr w:rsidR="0022290B">
        <w:tc>
          <w:tcPr>
            <w:tcW w:w="3399" w:type="dxa"/>
            <w:vMerge/>
            <w:tcBorders>
              <w:left w:val="single" w:sz="4" w:space="0" w:color="000000"/>
              <w:bottom w:val="single" w:sz="4" w:space="0" w:color="000000"/>
            </w:tcBorders>
          </w:tcPr>
          <w:p w:rsidR="0022290B" w:rsidRDefault="0022290B">
            <w:pPr>
              <w:pStyle w:val="TableContents"/>
            </w:pPr>
          </w:p>
        </w:tc>
        <w:tc>
          <w:tcPr>
            <w:tcW w:w="6238" w:type="dxa"/>
            <w:tcBorders>
              <w:left w:val="single" w:sz="4" w:space="0" w:color="000000"/>
              <w:bottom w:val="single" w:sz="4" w:space="0" w:color="000000"/>
              <w:right w:val="single" w:sz="4" w:space="0" w:color="000000"/>
            </w:tcBorders>
          </w:tcPr>
          <w:p w:rsidR="0022290B" w:rsidRDefault="0019155B">
            <w:pPr>
              <w:pStyle w:val="TableContents"/>
            </w:pPr>
            <w:r>
              <w:t>Absentia</w:t>
            </w:r>
          </w:p>
        </w:tc>
      </w:tr>
      <w:tr w:rsidR="0022290B">
        <w:tc>
          <w:tcPr>
            <w:tcW w:w="3399" w:type="dxa"/>
            <w:vMerge/>
            <w:tcBorders>
              <w:left w:val="single" w:sz="4" w:space="0" w:color="000000"/>
              <w:bottom w:val="single" w:sz="4" w:space="0" w:color="000000"/>
            </w:tcBorders>
          </w:tcPr>
          <w:p w:rsidR="0022290B" w:rsidRDefault="0022290B">
            <w:pPr>
              <w:pStyle w:val="TableContents"/>
            </w:pPr>
          </w:p>
        </w:tc>
        <w:tc>
          <w:tcPr>
            <w:tcW w:w="6238" w:type="dxa"/>
            <w:tcBorders>
              <w:left w:val="single" w:sz="4" w:space="0" w:color="000000"/>
              <w:bottom w:val="single" w:sz="4" w:space="0" w:color="000000"/>
              <w:right w:val="single" w:sz="4" w:space="0" w:color="000000"/>
            </w:tcBorders>
          </w:tcPr>
          <w:p w:rsidR="0022290B" w:rsidRDefault="0019155B">
            <w:pPr>
              <w:pStyle w:val="TableContents"/>
            </w:pPr>
            <w:r>
              <w:t>Poster Presenter</w:t>
            </w:r>
          </w:p>
        </w:tc>
      </w:tr>
      <w:tr w:rsidR="0022290B">
        <w:tc>
          <w:tcPr>
            <w:tcW w:w="3399" w:type="dxa"/>
            <w:tcBorders>
              <w:left w:val="single" w:sz="4" w:space="0" w:color="000000"/>
              <w:bottom w:val="single" w:sz="4" w:space="0" w:color="000000"/>
            </w:tcBorders>
          </w:tcPr>
          <w:p w:rsidR="0022290B" w:rsidRDefault="0019155B">
            <w:pPr>
              <w:pStyle w:val="TableContents"/>
            </w:pPr>
            <w:r>
              <w:t>Paper Title</w:t>
            </w:r>
          </w:p>
          <w:p w:rsidR="0022290B" w:rsidRDefault="0019155B">
            <w:pPr>
              <w:pStyle w:val="TableContents"/>
              <w:rPr>
                <w:sz w:val="20"/>
                <w:szCs w:val="20"/>
              </w:rPr>
            </w:pPr>
            <w:r>
              <w:rPr>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rsidR="0022290B" w:rsidRDefault="0019155B">
            <w:pPr>
              <w:pStyle w:val="TableContents"/>
            </w:pPr>
            <w:r w:rsidRPr="0019155B">
              <w:t>A Case Study of ELF-Informed Instructors at the Military Academy in Taiwan: Perceptions and Pedagogies of ELF-Awareness in Military Bilingual Education</w:t>
            </w:r>
          </w:p>
        </w:tc>
      </w:tr>
    </w:tbl>
    <w:p w:rsidR="0022290B" w:rsidRDefault="0022290B"/>
    <w:p w:rsidR="0022290B" w:rsidRDefault="0019155B">
      <w:pPr>
        <w:jc w:val="center"/>
      </w:pPr>
      <w:r>
        <w:rPr>
          <w:u w:val="single"/>
        </w:rPr>
        <w:t>Abstract/ Full Text Article</w:t>
      </w:r>
    </w:p>
    <w:p w:rsidR="0022290B" w:rsidRDefault="0019155B">
      <w:pPr>
        <w:pStyle w:val="TableContents"/>
        <w:jc w:val="center"/>
        <w:rPr>
          <w:sz w:val="20"/>
          <w:szCs w:val="20"/>
        </w:rPr>
      </w:pPr>
      <w:r>
        <w:rPr>
          <w:sz w:val="20"/>
          <w:szCs w:val="20"/>
        </w:rPr>
        <w:t xml:space="preserve">(Not applicable for </w:t>
      </w:r>
      <w:r>
        <w:rPr>
          <w:sz w:val="20"/>
          <w:szCs w:val="20"/>
        </w:rPr>
        <w:t>Listener &amp; Online Listener)</w:t>
      </w:r>
    </w:p>
    <w:p w:rsidR="0022290B" w:rsidRDefault="0022290B"/>
    <w:p w:rsidR="0022290B" w:rsidRDefault="0019155B">
      <w:pPr>
        <w:jc w:val="center"/>
      </w:pPr>
      <w:r w:rsidRPr="0019155B">
        <w:t>This study investigates how ELF-informed instructors at the Military Academy in Taiwan integrate English as a Lingua Franca (ELF) principles into their teaching practices. Drawing on a mixed-methods approach, the study involves 4 ESP and 12 EMI instructors who have undergone professional development. Quantitative data from surveys examine instructors' awareness of English varieties and their teaching priorities, while qualitative insights are derived from semi-structured interviews and classroom observations. The findings reveal significant differences between ESP and EMI instructors in their perceptions and application of ELF principles, shaped by the unique demands of military education. ESP instructors emphasize standardization and operational precision, while EMI instructors prioritize content comprehension and communicative flexibility. This research highlights the interplay between institutional requirements and professional roles in shaping ELF-aware pedagogies. The outcomes offer valuable recommendations for enhancing bilingual education in military contexts, equipping cadets with the communicative competence needed for global collaboration and operational success</w:t>
      </w:r>
    </w:p>
    <w:p w:rsidR="0022290B" w:rsidRDefault="0022290B">
      <w:pPr>
        <w:jc w:val="center"/>
        <w:rPr>
          <w:rFonts w:eastAsia="DengXian"/>
        </w:rPr>
      </w:pPr>
    </w:p>
    <w:p w:rsidR="0019155B" w:rsidRDefault="0019155B" w:rsidP="0019155B">
      <w:pPr>
        <w:pStyle w:val="AbstractText"/>
        <w:tabs>
          <w:tab w:val="clear" w:pos="8640"/>
        </w:tabs>
        <w:jc w:val="both"/>
        <w:rPr>
          <w:bCs/>
          <w:iCs/>
          <w:sz w:val="22"/>
          <w:szCs w:val="20"/>
        </w:rPr>
      </w:pPr>
      <w:r>
        <w:rPr>
          <w:b/>
          <w:iCs/>
          <w:szCs w:val="24"/>
        </w:rPr>
        <w:lastRenderedPageBreak/>
        <w:t>Keywords:</w:t>
      </w:r>
      <w:r>
        <w:rPr>
          <w:bCs/>
          <w:iCs/>
          <w:szCs w:val="24"/>
        </w:rPr>
        <w:t xml:space="preserve"> </w:t>
      </w:r>
      <w:r w:rsidRPr="00C32BA1">
        <w:rPr>
          <w:bCs/>
          <w:iCs/>
          <w:szCs w:val="24"/>
        </w:rPr>
        <w:t>English as a Lingua Franca (ELF) awareness, ELF-informed, Military Bilingual education, Pedagogies of ELF-Awareness, ESP and EMI instruction</w:t>
      </w:r>
      <w:r>
        <w:rPr>
          <w:bCs/>
          <w:iCs/>
          <w:sz w:val="22"/>
          <w:szCs w:val="20"/>
        </w:rPr>
        <w:t xml:space="preserve"> </w:t>
      </w:r>
    </w:p>
    <w:p w:rsidR="0019155B" w:rsidRPr="0019155B" w:rsidRDefault="0019155B">
      <w:pPr>
        <w:jc w:val="center"/>
        <w:rPr>
          <w:rFonts w:eastAsia="DengXian" w:hint="eastAsia"/>
          <w:lang w:val="en-US"/>
        </w:rPr>
      </w:pPr>
      <w:bookmarkStart w:id="0" w:name="_GoBack"/>
      <w:bookmarkEnd w:id="0"/>
    </w:p>
    <w:p w:rsidR="0022290B" w:rsidRDefault="0019155B">
      <w:pPr>
        <w:jc w:val="both"/>
        <w:rPr>
          <w:b/>
          <w:bCs/>
        </w:rPr>
      </w:pPr>
      <w:r>
        <w:rPr>
          <w:b/>
          <w:bCs/>
        </w:rPr>
        <w:t>Notes:</w:t>
      </w:r>
    </w:p>
    <w:p w:rsidR="0022290B" w:rsidRDefault="0022290B">
      <w:pPr>
        <w:jc w:val="both"/>
      </w:pPr>
    </w:p>
    <w:p w:rsidR="0022290B" w:rsidRDefault="0019155B">
      <w:pPr>
        <w:jc w:val="both"/>
        <w:rPr>
          <w:i/>
          <w:iCs/>
          <w:sz w:val="20"/>
          <w:szCs w:val="20"/>
        </w:rPr>
      </w:pPr>
      <w:r>
        <w:rPr>
          <w:i/>
          <w:iCs/>
          <w:sz w:val="20"/>
          <w:szCs w:val="20"/>
        </w:rPr>
        <w:t>1. Registration ID, Letter and Invoice will be sent by email within 2-3 working days.</w:t>
      </w:r>
    </w:p>
    <w:p w:rsidR="0022290B" w:rsidRDefault="0019155B">
      <w:pPr>
        <w:jc w:val="both"/>
        <w:rPr>
          <w:i/>
          <w:iCs/>
          <w:sz w:val="20"/>
          <w:szCs w:val="20"/>
        </w:rPr>
      </w:pPr>
      <w:r>
        <w:rPr>
          <w:i/>
          <w:iCs/>
          <w:sz w:val="20"/>
          <w:szCs w:val="20"/>
        </w:rPr>
        <w:t>2. Kindly email us with reference to your Registration ID for receiving the invoice and letter for the following</w:t>
      </w:r>
    </w:p>
    <w:p w:rsidR="0022290B" w:rsidRDefault="0019155B">
      <w:pPr>
        <w:jc w:val="both"/>
        <w:rPr>
          <w:i/>
          <w:iCs/>
          <w:sz w:val="20"/>
          <w:szCs w:val="20"/>
        </w:rPr>
      </w:pPr>
      <w:r>
        <w:rPr>
          <w:i/>
          <w:iCs/>
          <w:sz w:val="20"/>
          <w:szCs w:val="20"/>
        </w:rPr>
        <w:tab/>
        <w:t xml:space="preserve">a. </w:t>
      </w:r>
      <w:r>
        <w:rPr>
          <w:i/>
          <w:iCs/>
          <w:sz w:val="20"/>
          <w:szCs w:val="20"/>
        </w:rPr>
        <w:t>Co-author Certificate</w:t>
      </w:r>
    </w:p>
    <w:p w:rsidR="0022290B" w:rsidRDefault="0019155B">
      <w:pPr>
        <w:jc w:val="both"/>
        <w:rPr>
          <w:i/>
          <w:iCs/>
          <w:sz w:val="20"/>
          <w:szCs w:val="20"/>
        </w:rPr>
      </w:pPr>
      <w:r>
        <w:rPr>
          <w:i/>
          <w:iCs/>
          <w:sz w:val="20"/>
          <w:szCs w:val="20"/>
        </w:rPr>
        <w:tab/>
        <w:t>b. Submission of additional paper</w:t>
      </w:r>
    </w:p>
    <w:p w:rsidR="0022290B" w:rsidRDefault="0019155B">
      <w:pPr>
        <w:jc w:val="both"/>
        <w:rPr>
          <w:i/>
          <w:iCs/>
          <w:sz w:val="20"/>
          <w:szCs w:val="20"/>
        </w:rPr>
      </w:pPr>
      <w:r>
        <w:rPr>
          <w:i/>
          <w:iCs/>
          <w:sz w:val="20"/>
          <w:szCs w:val="20"/>
        </w:rPr>
        <w:tab/>
        <w:t>c. Friends/ Family accompanying you to the conference</w:t>
      </w:r>
    </w:p>
    <w:p w:rsidR="0022290B" w:rsidRDefault="0022290B">
      <w:pPr>
        <w:jc w:val="both"/>
        <w:rPr>
          <w:i/>
          <w:iCs/>
          <w:sz w:val="20"/>
          <w:szCs w:val="20"/>
        </w:rPr>
      </w:pPr>
    </w:p>
    <w:p w:rsidR="0022290B" w:rsidRDefault="0019155B">
      <w:pPr>
        <w:jc w:val="both"/>
        <w:rPr>
          <w:i/>
          <w:iCs/>
          <w:sz w:val="20"/>
          <w:szCs w:val="20"/>
        </w:rPr>
      </w:pPr>
      <w:r>
        <w:rPr>
          <w:i/>
          <w:iCs/>
          <w:sz w:val="20"/>
          <w:szCs w:val="20"/>
        </w:rPr>
        <w:t>3. Online Presenter can present the research paper at the conference through a virtual platform.</w:t>
      </w:r>
    </w:p>
    <w:p w:rsidR="0022290B" w:rsidRDefault="0019155B">
      <w:pPr>
        <w:jc w:val="both"/>
        <w:rPr>
          <w:i/>
          <w:iCs/>
          <w:sz w:val="20"/>
          <w:szCs w:val="20"/>
        </w:rPr>
      </w:pPr>
      <w:r>
        <w:rPr>
          <w:i/>
          <w:iCs/>
          <w:sz w:val="20"/>
          <w:szCs w:val="20"/>
        </w:rPr>
        <w:t>4. Online Listener can listen to all the prese</w:t>
      </w:r>
      <w:r>
        <w:rPr>
          <w:i/>
          <w:iCs/>
          <w:sz w:val="20"/>
          <w:szCs w:val="20"/>
        </w:rPr>
        <w:t>ntations at the conference through a virtual platform</w:t>
      </w:r>
    </w:p>
    <w:p w:rsidR="0022290B" w:rsidRDefault="0019155B">
      <w:pPr>
        <w:jc w:val="both"/>
      </w:pPr>
      <w:r>
        <w:rPr>
          <w:i/>
          <w:iCs/>
          <w:sz w:val="20"/>
          <w:szCs w:val="20"/>
        </w:rPr>
        <w:t xml:space="preserve">5. For any query/ assistance, kindly email us at </w:t>
      </w:r>
      <w:r>
        <w:rPr>
          <w:b/>
          <w:bCs/>
          <w:i/>
          <w:iCs/>
          <w:sz w:val="20"/>
          <w:szCs w:val="20"/>
        </w:rPr>
        <w:t>convener@eurasiaresearch.info</w:t>
      </w:r>
      <w:r>
        <w:t>​</w:t>
      </w:r>
    </w:p>
    <w:sectPr w:rsidR="0022290B">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Songti SC">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pple Chancery">
    <w:altName w:val="Times New Roman"/>
    <w:charset w:val="01"/>
    <w:family w:val="roman"/>
    <w:pitch w:val="variable"/>
  </w:font>
  <w:font w:name="PT Sans">
    <w:altName w:val="Times New Roman"/>
    <w:panose1 w:val="00000000000000000000"/>
    <w:charset w:val="00"/>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0B"/>
    <w:rsid w:val="0019155B"/>
    <w:rsid w:val="002229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7EED"/>
  <w15:docId w15:val="{31B5A392-A782-4F15-95AF-9688DF64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Songti S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paragraph" w:customStyle="1" w:styleId="Heading">
    <w:name w:val="Heading"/>
    <w:basedOn w:val="a"/>
    <w:next w:val="a3"/>
    <w:qFormat/>
    <w:pPr>
      <w:keepNext/>
      <w:spacing w:before="240" w:after="120"/>
    </w:pPr>
    <w:rPr>
      <w:rFonts w:ascii="Liberation Sans" w:eastAsia="PingFang SC"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widowControl w:val="0"/>
      <w:suppressLineNumbers/>
    </w:pPr>
  </w:style>
  <w:style w:type="paragraph" w:customStyle="1" w:styleId="AbstractText">
    <w:name w:val="Abstract Text"/>
    <w:basedOn w:val="a3"/>
    <w:rsid w:val="0019155B"/>
    <w:pPr>
      <w:keepNext/>
      <w:tabs>
        <w:tab w:val="right" w:pos="8640"/>
      </w:tabs>
      <w:suppressAutoHyphens w:val="0"/>
      <w:spacing w:after="0" w:line="480" w:lineRule="auto"/>
    </w:pPr>
    <w:rPr>
      <w:rFonts w:ascii="Times New Roman" w:eastAsia="Times New Roman" w:hAnsi="Times New Roman" w:cs="Times New Roman"/>
      <w:kern w:val="0"/>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afats</dc:creator>
  <dc:description/>
  <cp:lastModifiedBy>afats</cp:lastModifiedBy>
  <cp:revision>2</cp:revision>
  <dcterms:created xsi:type="dcterms:W3CDTF">2025-01-07T01:57:00Z</dcterms:created>
  <dcterms:modified xsi:type="dcterms:W3CDTF">2025-01-07T01:57:00Z</dcterms:modified>
  <dc:language>en-GB</dc:language>
</cp:coreProperties>
</file>