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5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ABSTRACT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5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Since the beginning of the pandemic, educational circumstances have undergone a drastic transition. From traditional classrooms, academic institutions needed to adjust to the new working environment(Work from home). Various problems such as private teachers adapting and staying flexible to the change of set-up has surfaced. Consequently, the researchers conducted a study to solve and reach the following objectives: (a) to describe the previous and current working environment of private teachers, (b) to identify the challenges that are encountered by the teachers in their new working environment during the pandemic, and (c) to determine the adaptation and flexibility of online teachers to their new working environment. Furthermore, this study utilizes qualitative descriptive research design and random sampling method. The chosen 15 participants from different private schools in San Fernando City, La Union, were interviewed through Zoom and Messenger to share their experiences. Through the process of thematization, the following conclusions were drawn; it was revealed in the findings that private teachers encounter issues, on the adaptation to the new learning set-up and network connectivity, that affect their potential to meet job satisfaction in the current working environment. Based on the results, the researchers concluded the ways on how to adapt and stay flexible on the transitions during the pandemic. With the new set-up, the purpose is to produce great performance even with the adjustments in their working environment; however, the adaptation and flexibility ways may differ in effectivity and preference for each participant.</w:t>
      </w:r>
    </w:p>
    <w:p w:rsidR="00000000" w:rsidDel="00000000" w:rsidP="00000000" w:rsidRDefault="00000000" w:rsidRPr="00000000" w14:paraId="00000004">
      <w:pPr>
        <w:spacing w:line="48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480" w:lineRule="auto"/>
        <w:jc w:val="both"/>
        <w:rPr/>
      </w:pPr>
      <w:r w:rsidDel="00000000" w:rsidR="00000000" w:rsidRPr="00000000">
        <w:rPr>
          <w:rFonts w:ascii="Calibri" w:cs="Calibri" w:eastAsia="Calibri" w:hAnsi="Calibri"/>
          <w:b w:val="1"/>
          <w:rtl w:val="0"/>
        </w:rPr>
        <w:t xml:space="preserve">Keywords</w:t>
      </w:r>
      <w:r w:rsidDel="00000000" w:rsidR="00000000" w:rsidRPr="00000000">
        <w:rPr>
          <w:rFonts w:ascii="Calibri" w:cs="Calibri" w:eastAsia="Calibri" w:hAnsi="Calibri"/>
          <w:rtl w:val="0"/>
        </w:rPr>
        <w:t xml:space="preserve">: Online teaching, Pandemic, Flexibility, Adaptation, Work from home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