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C77DB" w:rsidRDefault="007867F5">
      <w:pPr>
        <w:keepNext/>
        <w:keepLines/>
        <w:spacing w:after="0" w:line="360" w:lineRule="auto"/>
        <w:rPr>
          <w:i/>
        </w:rPr>
      </w:pPr>
      <w:r>
        <w:rPr>
          <w:i/>
        </w:rPr>
        <w:t>Hashimoto et al.</w:t>
      </w:r>
    </w:p>
    <w:p w14:paraId="00000002" w14:textId="77777777" w:rsidR="008C77DB" w:rsidRDefault="007867F5">
      <w:pPr>
        <w:keepNext/>
        <w:keepLines/>
        <w:spacing w:after="0" w:line="360" w:lineRule="auto"/>
        <w:rPr>
          <w:i/>
        </w:rPr>
      </w:pPr>
      <w:r>
        <w:rPr>
          <w:i/>
        </w:rPr>
        <w:t>Vol. Issue , pp. To be filled by editorial desk</w:t>
      </w:r>
    </w:p>
    <w:p w14:paraId="00000003" w14:textId="77777777" w:rsidR="008C77DB" w:rsidRDefault="007867F5">
      <w:pPr>
        <w:keepNext/>
        <w:keepLines/>
        <w:spacing w:after="0" w:line="360" w:lineRule="auto"/>
        <w:rPr>
          <w:i/>
        </w:rPr>
      </w:pPr>
      <w:r>
        <w:rPr>
          <w:i/>
        </w:rPr>
        <w:t>Date of Publication To be filled by editorial desk</w:t>
      </w:r>
    </w:p>
    <w:p w14:paraId="00000004" w14:textId="77777777" w:rsidR="008C77DB" w:rsidRDefault="007867F5">
      <w:pPr>
        <w:keepNext/>
        <w:keepLines/>
        <w:spacing w:after="0" w:line="360" w:lineRule="auto"/>
        <w:rPr>
          <w:i/>
        </w:rPr>
      </w:pPr>
      <w:r>
        <w:rPr>
          <w:i/>
        </w:rPr>
        <w:t>DOI: To be filled by editorial desk</w:t>
      </w:r>
    </w:p>
    <w:p w14:paraId="00000005" w14:textId="77777777" w:rsidR="008C77DB" w:rsidRDefault="007867F5">
      <w:pPr>
        <w:keepNext/>
        <w:keepLines/>
        <w:spacing w:after="0" w:line="360" w:lineRule="auto"/>
        <w:rPr>
          <w:i/>
        </w:rPr>
      </w:pPr>
      <w:r>
        <w:rPr>
          <w:i/>
        </w:rPr>
        <w:t>This Paper can be cited as: To be filled by editorial desk</w:t>
      </w:r>
    </w:p>
    <w:p w14:paraId="00000006" w14:textId="0D5B4ADF" w:rsidR="008C77DB" w:rsidRDefault="007867F5">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ARCHITECTURAL INNOVATION AND EDUCATIONAL PHILOSOPHY IN EAR</w:t>
      </w:r>
      <w:r w:rsidR="00CE21E4">
        <w:rPr>
          <w:rFonts w:ascii="Times New Roman" w:hAnsi="Times New Roman" w:cs="Times New Roman" w:hint="eastAsia"/>
          <w:b/>
          <w:sz w:val="32"/>
          <w:szCs w:val="32"/>
        </w:rPr>
        <w:t>L</w:t>
      </w:r>
      <w:r>
        <w:rPr>
          <w:rFonts w:ascii="Times New Roman" w:eastAsia="Times New Roman" w:hAnsi="Times New Roman" w:cs="Times New Roman"/>
          <w:b/>
          <w:sz w:val="32"/>
          <w:szCs w:val="32"/>
        </w:rPr>
        <w:t>Y CHILDHOOD EDUCATION AND CARE: THE CASE OF FUJI KINDERGARTEN IN JAPAN</w:t>
      </w:r>
    </w:p>
    <w:p w14:paraId="00000007" w14:textId="77777777" w:rsidR="008C77DB" w:rsidRDefault="008C77DB">
      <w:pPr>
        <w:spacing w:after="0" w:line="240" w:lineRule="auto"/>
        <w:jc w:val="center"/>
        <w:rPr>
          <w:rFonts w:ascii="Times New Roman" w:eastAsia="Times New Roman" w:hAnsi="Times New Roman" w:cs="Times New Roman"/>
          <w:b/>
          <w:sz w:val="24"/>
          <w:szCs w:val="24"/>
        </w:rPr>
      </w:pPr>
    </w:p>
    <w:p w14:paraId="00000008" w14:textId="77777777" w:rsidR="008C77DB" w:rsidRDefault="007867F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Tomoko Hashimoto</w:t>
      </w:r>
    </w:p>
    <w:p w14:paraId="00000009" w14:textId="77777777" w:rsidR="008C77DB" w:rsidRDefault="007867F5">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Tokyo Future University, Tokyo, Japan, hashimoto-tomoko@tokyomirai.jp</w:t>
      </w:r>
    </w:p>
    <w:p w14:paraId="0000000A" w14:textId="77777777" w:rsidR="008C77DB" w:rsidRDefault="008C77DB">
      <w:pPr>
        <w:spacing w:after="0" w:line="240" w:lineRule="auto"/>
        <w:jc w:val="center"/>
        <w:rPr>
          <w:rFonts w:ascii="Times New Roman" w:eastAsia="Times New Roman" w:hAnsi="Times New Roman" w:cs="Times New Roman"/>
          <w:i/>
          <w:sz w:val="24"/>
          <w:szCs w:val="24"/>
        </w:rPr>
      </w:pPr>
    </w:p>
    <w:p w14:paraId="0000000B" w14:textId="77777777" w:rsidR="008C77DB" w:rsidRDefault="007867F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Agnes Hodi</w:t>
      </w:r>
    </w:p>
    <w:p w14:paraId="0000000C" w14:textId="77777777" w:rsidR="008C77DB" w:rsidRDefault="007867F5">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University of Szeged, Szeged, Hungary, hodi.agnes@szte.hu</w:t>
      </w:r>
    </w:p>
    <w:p w14:paraId="0000000D" w14:textId="77777777" w:rsidR="008C77DB" w:rsidRDefault="008C77DB">
      <w:pPr>
        <w:spacing w:after="0" w:line="240" w:lineRule="auto"/>
        <w:jc w:val="center"/>
        <w:rPr>
          <w:rFonts w:ascii="Times New Roman" w:eastAsia="Times New Roman" w:hAnsi="Times New Roman" w:cs="Times New Roman"/>
          <w:i/>
          <w:sz w:val="24"/>
          <w:szCs w:val="24"/>
        </w:rPr>
      </w:pPr>
    </w:p>
    <w:p w14:paraId="0000000E" w14:textId="77777777" w:rsidR="008C77DB" w:rsidRDefault="007867F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Yuki Otsuki</w:t>
      </w:r>
    </w:p>
    <w:p w14:paraId="0000000F" w14:textId="77777777" w:rsidR="008C77DB" w:rsidRDefault="007867F5">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Meise University, Tokyo, Japan, yuki.otsuki@h.meisei-u.ac.jp</w:t>
      </w:r>
    </w:p>
    <w:p w14:paraId="00000010" w14:textId="77777777" w:rsidR="008C77DB" w:rsidRDefault="008C77DB">
      <w:pPr>
        <w:pBdr>
          <w:top w:val="nil"/>
          <w:left w:val="nil"/>
          <w:bottom w:val="single" w:sz="12" w:space="1" w:color="000000"/>
          <w:right w:val="nil"/>
          <w:between w:val="nil"/>
        </w:pBdr>
        <w:tabs>
          <w:tab w:val="right" w:pos="7200"/>
        </w:tabs>
        <w:spacing w:after="0" w:line="240" w:lineRule="auto"/>
        <w:rPr>
          <w:rFonts w:ascii="Times New Roman" w:eastAsia="Times New Roman" w:hAnsi="Times New Roman" w:cs="Times New Roman"/>
          <w:color w:val="000000"/>
          <w:sz w:val="28"/>
          <w:szCs w:val="28"/>
        </w:rPr>
      </w:pPr>
    </w:p>
    <w:p w14:paraId="00000011" w14:textId="77777777" w:rsidR="008C77DB" w:rsidRDefault="008C77DB">
      <w:pPr>
        <w:spacing w:after="0" w:line="240" w:lineRule="auto"/>
        <w:jc w:val="center"/>
        <w:rPr>
          <w:rFonts w:ascii="Times New Roman" w:eastAsia="Times New Roman" w:hAnsi="Times New Roman" w:cs="Times New Roman"/>
          <w:i/>
          <w:sz w:val="24"/>
          <w:szCs w:val="24"/>
        </w:rPr>
      </w:pPr>
    </w:p>
    <w:p w14:paraId="00000012" w14:textId="77777777" w:rsidR="008C77DB" w:rsidRDefault="007867F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Abstract</w:t>
      </w:r>
    </w:p>
    <w:p w14:paraId="00000013" w14:textId="77777777" w:rsidR="008C77DB" w:rsidRDefault="007867F5">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case study explores Fuji Kindergarten, located in Tachikawa City, Tokyo, Japan, renowned for its innovative architecture and design. Rooted in Montessori philosophy, the kindergarten emphasizes free play, children's connection with nature, and autonomy. Designed by architects Takaharu and Yui Tezuka, the building features a distinctive circular layout, offering a 360-degree experience when standing at the center of the grassy playground. This paper examines Fuji Kindergarten's unique architectural features, its educational principles in alignment with Montessori education, and its broader implications for early childhood education. The success of Fuji Kindergarten not only challenges traditional educational practices but also introduces a new paradigm for integrating architectural innovation with child-centered pedagogies. By blending traditional Japanese architecture with contemporary educational philosophies, it demonstrates how thoughtful design can significantly impact young children's developmental outcomes and educational experiences. This study highlights the importance of creating educational environments that align with pedagogical goals, fostering spaces that support the holistic development of children.</w:t>
      </w:r>
    </w:p>
    <w:p w14:paraId="00000014" w14:textId="77777777" w:rsidR="008C77DB" w:rsidRDefault="008C77DB">
      <w:pPr>
        <w:spacing w:after="0" w:line="240" w:lineRule="auto"/>
        <w:jc w:val="both"/>
        <w:rPr>
          <w:rFonts w:ascii="Times New Roman" w:eastAsia="Times New Roman" w:hAnsi="Times New Roman" w:cs="Times New Roman"/>
          <w:i/>
          <w:sz w:val="24"/>
          <w:szCs w:val="24"/>
        </w:rPr>
      </w:pPr>
    </w:p>
    <w:p w14:paraId="00000015" w14:textId="59257F12" w:rsidR="008C77DB" w:rsidRDefault="007867F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00000016" w14:textId="77777777" w:rsidR="008C77DB" w:rsidRDefault="007867F5">
      <w:pPr>
        <w:pBdr>
          <w:bottom w:val="single" w:sz="12" w:space="1" w:color="000000"/>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Fuji Kindergarten, Innovative design, Montessori philosophy, Architecture pedagogy, Early childhood education and care, Holistic development</w:t>
      </w:r>
    </w:p>
    <w:p w14:paraId="00000017" w14:textId="77777777" w:rsidR="008C77DB" w:rsidRDefault="008C77DB">
      <w:pPr>
        <w:spacing w:after="0" w:line="360" w:lineRule="auto"/>
        <w:jc w:val="both"/>
        <w:rPr>
          <w:rFonts w:ascii="Times New Roman" w:eastAsia="Times New Roman" w:hAnsi="Times New Roman" w:cs="Times New Roman"/>
          <w:b/>
          <w:sz w:val="28"/>
          <w:szCs w:val="28"/>
        </w:rPr>
      </w:pPr>
    </w:p>
    <w:p w14:paraId="00000018" w14:textId="77777777" w:rsidR="008C77DB" w:rsidRDefault="007867F5">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Introduction</w:t>
      </w:r>
    </w:p>
    <w:p w14:paraId="0000001A" w14:textId="77777777" w:rsidR="008C77DB" w:rsidRDefault="007867F5" w:rsidP="00E46FB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focus on lifelong learning has highlighted the importance of early childhood education and integrated approaches to education and care, as well as effective strategies for addressing the needs of young individuals (Cohen, 2010). Children spend the vast majority of their days at kindergarten, school or in other learning environments and the physical environment of educational institutions greatly impacts the learning experiences of children, especially in early childhood education and care (Şahin, 2011). Therefore, we must consider how these places and spaces can best foster inclusive approaches to education where all children can learn together and what roles the learning environments (can) play in encouraging self-regulated learning in the long run (Cohen, 2010). </w:t>
      </w:r>
    </w:p>
    <w:p w14:paraId="0000001B" w14:textId="6A8FEB6F" w:rsidR="008C77DB" w:rsidRDefault="007867F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OECD countries, the majority of children are enrolled in early childhood education one year before the start of primary education. In Japan, 98% of children in this age group are enrolled, compared with an OECD average of 96% (OECD, 2024). As of 2022, Japan had around 9,111 kindergartens in operation, predominantly private institutions. Although preschool education is not mandatory in Japan, parents are encouraged to enroll their children in these facilities. In 2022, 923,29</w:t>
      </w:r>
      <w:sdt>
        <w:sdtPr>
          <w:tag w:val="goog_rdk_0"/>
          <w:id w:val="-1513298357"/>
        </w:sdtPr>
        <w:sdtContent/>
      </w:sdt>
      <w:sdt>
        <w:sdtPr>
          <w:tag w:val="goog_rdk_1"/>
          <w:id w:val="790176574"/>
        </w:sdtPr>
        <w:sdtContent/>
      </w:sdt>
      <w:sdt>
        <w:sdtPr>
          <w:tag w:val="goog_rdk_2"/>
          <w:id w:val="1352685682"/>
        </w:sdtPr>
        <w:sdtContent/>
      </w:sdt>
      <w:r>
        <w:rPr>
          <w:rFonts w:ascii="Times New Roman" w:eastAsia="Times New Roman" w:hAnsi="Times New Roman" w:cs="Times New Roman"/>
          <w:sz w:val="24"/>
          <w:szCs w:val="24"/>
        </w:rPr>
        <w:t>5 children attended kindergartens</w:t>
      </w:r>
      <w:sdt>
        <w:sdtPr>
          <w:tag w:val="goog_rdk_3"/>
          <w:id w:val="1388377603"/>
        </w:sdtPr>
        <w:sdtContent>
          <w:r w:rsidR="0029623B">
            <w:rPr>
              <w:rFonts w:hint="eastAsia"/>
            </w:rPr>
            <w:t>,</w:t>
          </w:r>
          <w:r w:rsidR="00B2627C">
            <w:t xml:space="preserve"> </w:t>
          </w:r>
          <w:r w:rsidR="00B2627C">
            <w:rPr>
              <w:rFonts w:ascii="Times New Roman" w:hAnsi="Times New Roman" w:cs="Times New Roman"/>
              <w:sz w:val="24"/>
              <w:szCs w:val="24"/>
            </w:rPr>
            <w:t>87.43% attended private kindergartens</w:t>
          </w:r>
          <w:r>
            <w:rPr>
              <w:rFonts w:ascii="Times New Roman" w:eastAsia="Times New Roman" w:hAnsi="Times New Roman" w:cs="Times New Roman"/>
              <w:sz w:val="24"/>
              <w:szCs w:val="24"/>
            </w:rPr>
            <w:t xml:space="preserve"> (MEXT, 2022)</w:t>
          </w:r>
        </w:sdtContent>
      </w:sdt>
      <w:r>
        <w:rPr>
          <w:rFonts w:ascii="Times New Roman" w:eastAsia="Times New Roman" w:hAnsi="Times New Roman" w:cs="Times New Roman"/>
          <w:sz w:val="24"/>
          <w:szCs w:val="24"/>
        </w:rPr>
        <w:t>.</w:t>
      </w:r>
    </w:p>
    <w:p w14:paraId="0000001C" w14:textId="22517CFA" w:rsidR="008C77DB" w:rsidRDefault="007867F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local architects have a vested interest in engaging in a dialogue with stakeholders in early childhood education and care about pressing questions about how innovative approaches to spaces can best serve children’s and educators</w:t>
      </w:r>
      <w:r w:rsidR="004B0B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goals and needs. A remarkable result of such a collaboration is Fuji Kindergarten in Tokyo, Japan, which exemplifies how innovative architecture can enhance and align with educational theories, prioritizing child-initiated learning. Being the first milestone of an overarching cross-cultural research project, this exploratory paper examines the architectural features of Fuji Kindergarten, and its educational philosophy based on Montessori principles, and investigates </w:t>
      </w:r>
      <w:r w:rsidR="004B0BAF">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broader influences on early childhood education and care in general. The importance of the physical environment has been recognized in various fields such as health (e.g., Nordin, 2019), business (e.g., McGuire, 2024) and architecture (e.g., Bungi &amp; Smith, 2002). This is also true in education where spaces designed with children’s needs in mind have been known to significantly enhance learning outcomes (e.g., Şahin, 2011). Fuji Kindergarten, with its unique construction, pushes the boundaries of conventional educational architecture, creating an </w:t>
      </w:r>
      <w:r>
        <w:rPr>
          <w:rFonts w:ascii="Times New Roman" w:eastAsia="Times New Roman" w:hAnsi="Times New Roman" w:cs="Times New Roman"/>
          <w:sz w:val="24"/>
          <w:szCs w:val="24"/>
        </w:rPr>
        <w:lastRenderedPageBreak/>
        <w:t>environment that goes beyond norms based on the developmental needs of children. This study argues that innovative designs that address the well-being and intrinsic drives of children, should be considered in future educational reforms, particularly in the context of early childhood education and care.</w:t>
      </w:r>
    </w:p>
    <w:p w14:paraId="0000001D" w14:textId="77777777" w:rsidR="008C77DB" w:rsidRDefault="008C77DB">
      <w:pPr>
        <w:spacing w:after="0" w:line="360" w:lineRule="auto"/>
        <w:ind w:left="180" w:firstLine="720"/>
        <w:rPr>
          <w:rFonts w:ascii="Times New Roman" w:eastAsia="Times New Roman" w:hAnsi="Times New Roman" w:cs="Times New Roman"/>
          <w:b/>
          <w:sz w:val="24"/>
          <w:szCs w:val="24"/>
        </w:rPr>
      </w:pPr>
    </w:p>
    <w:p w14:paraId="0000001E" w14:textId="77777777" w:rsidR="008C77DB" w:rsidRDefault="007867F5">
      <w:pPr>
        <w:numPr>
          <w:ilvl w:val="1"/>
          <w:numId w:val="1"/>
        </w:numPr>
        <w:pBdr>
          <w:top w:val="nil"/>
          <w:left w:val="nil"/>
          <w:bottom w:val="nil"/>
          <w:right w:val="nil"/>
          <w:between w:val="nil"/>
        </w:pBdr>
        <w:spacing w:after="0" w:line="360" w:lineRule="auto"/>
        <w:ind w:left="5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Aims</w:t>
      </w:r>
    </w:p>
    <w:p w14:paraId="00000020" w14:textId="77777777" w:rsidR="008C77DB" w:rsidRDefault="007867F5" w:rsidP="00E46FB8">
      <w:pPr>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There is little emphasis in public awareness or in the literature on the contribution of architecture to children's education, its links with children's development or on the intersection of these two fields. The aim of this paper is to draw attention to the importance of this interplay, and to show, through the case of Fuji kindergarten, the important links between the construction of a physical environment along a specific pedagogical concept and its potential in child development.</w:t>
      </w:r>
    </w:p>
    <w:p w14:paraId="00000021" w14:textId="77777777" w:rsidR="008C77DB" w:rsidRDefault="008C77DB">
      <w:pPr>
        <w:pBdr>
          <w:top w:val="nil"/>
          <w:left w:val="nil"/>
          <w:bottom w:val="nil"/>
          <w:right w:val="nil"/>
          <w:between w:val="nil"/>
        </w:pBdr>
        <w:spacing w:after="0" w:line="360" w:lineRule="auto"/>
        <w:ind w:left="539"/>
        <w:rPr>
          <w:rFonts w:ascii="Times New Roman" w:eastAsia="Times New Roman" w:hAnsi="Times New Roman" w:cs="Times New Roman"/>
          <w:b/>
          <w:color w:val="000000"/>
          <w:sz w:val="24"/>
          <w:szCs w:val="24"/>
        </w:rPr>
      </w:pPr>
    </w:p>
    <w:p w14:paraId="00000022" w14:textId="77777777" w:rsidR="008C77DB" w:rsidRDefault="007867F5">
      <w:pPr>
        <w:spacing w:after="0" w:line="36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Methods</w:t>
      </w:r>
    </w:p>
    <w:p w14:paraId="00000023" w14:textId="586744DB" w:rsidR="008C77DB" w:rsidRDefault="007867F5">
      <w:pPr>
        <w:spacing w:line="36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For the purposes of the study, we employed an unstructured interview (Fontana &amp; Frey, 2005) with the principal of Fuji Kindergarten and conducted a semi-structured observation during a site visit in July and November, 2024. The semi-structured observation protocol included two sections: (1) the kindergarten context (e.g. the description of the physical, material, and human resources in the institution and classroom configuration) and (2) the learning experiences, which includes the specific curriculum and instruction experienced by the children. The unstructured interviews were a natural extension of the observation, since we relied on the spontaneous generation of questions in the natural flow of an interaction (Patton, 2002). Additionally, we reviewed all the publicly available information about the kindergarten by books the principal has published (e.g., Kato, 2016), on the institution’s website (see educational policy, the building and facilities etc.) and on the internet (see the architects’ webpage, TED talk etc.)</w:t>
      </w:r>
      <w:r w:rsidR="004750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024" w14:textId="77777777" w:rsidR="008C77DB" w:rsidRDefault="008C77DB">
      <w:pPr>
        <w:spacing w:after="0" w:line="360" w:lineRule="auto"/>
        <w:rPr>
          <w:rFonts w:ascii="Times New Roman" w:eastAsia="Times New Roman" w:hAnsi="Times New Roman" w:cs="Times New Roman"/>
          <w:sz w:val="24"/>
          <w:szCs w:val="24"/>
        </w:rPr>
      </w:pPr>
    </w:p>
    <w:p w14:paraId="00000025" w14:textId="77777777" w:rsidR="008C77DB" w:rsidRDefault="007867F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Fuji Kindergarten</w:t>
      </w:r>
    </w:p>
    <w:p w14:paraId="00000026" w14:textId="77777777" w:rsidR="008C77DB" w:rsidRDefault="007867F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3.1 The Educational Goals and Learning Environment in the Japanese National Curriculum Standard for Kindergartens</w:t>
      </w:r>
    </w:p>
    <w:p w14:paraId="00000027" w14:textId="69DDBD54" w:rsidR="008C77DB" w:rsidRDefault="007867F5" w:rsidP="006A6BB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Japan, kindergarten education is governed by the National Curriculum Standard for Kindergartens (MEXT, 2017). The aim of the Japanese education – similarly to other education </w:t>
      </w:r>
      <w:r>
        <w:rPr>
          <w:rFonts w:ascii="Times New Roman" w:eastAsia="Times New Roman" w:hAnsi="Times New Roman" w:cs="Times New Roman"/>
          <w:sz w:val="24"/>
          <w:szCs w:val="24"/>
        </w:rPr>
        <w:lastRenderedPageBreak/>
        <w:t xml:space="preserve">systems – is to fully develop the individual character and to cultivate individuals that are sound in mind and body and imbued with the qualities necessary in the people who make up a peaceful and democratic nation and society (MEXT, 2017). The document also stipulates that to promote early childhood education the national and local governments have to provide an environment that is favorable to the healthy growth of young children. Kindergarten teachers are encouraged to </w:t>
      </w:r>
      <w:r w:rsidR="004750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create a learning environment with the intention of ensuring that children participate in voluntary activities based on an understanding and anticipation of the individual actions of each child. Teachers should therefore create a physical and psychological environment that recognizes the importance of the relationship between the child and other people and things through the creative use of various teaching aids” (MEXT, 2017, p. 3). The Curriculum Standard also describes the expectations from the ideally developed child by the end of kindergarten education. Based on this, the ideal school-ready child is equipped with the following qualities and abilities: (1) </w:t>
      </w:r>
      <w:r>
        <w:rPr>
          <w:rFonts w:ascii="Times New Roman" w:eastAsia="Times New Roman" w:hAnsi="Times New Roman" w:cs="Times New Roman"/>
          <w:i/>
          <w:sz w:val="24"/>
          <w:szCs w:val="24"/>
        </w:rPr>
        <w:t>Sound mind and body</w:t>
      </w:r>
      <w:r>
        <w:rPr>
          <w:rFonts w:ascii="Times New Roman" w:eastAsia="Times New Roman" w:hAnsi="Times New Roman" w:cs="Times New Roman"/>
          <w:sz w:val="24"/>
          <w:szCs w:val="24"/>
        </w:rPr>
        <w:t xml:space="preserve">, (2) </w:t>
      </w:r>
      <w:r>
        <w:rPr>
          <w:rFonts w:ascii="Times New Roman" w:eastAsia="Times New Roman" w:hAnsi="Times New Roman" w:cs="Times New Roman"/>
          <w:i/>
          <w:sz w:val="24"/>
          <w:szCs w:val="24"/>
        </w:rPr>
        <w:t>Independence</w:t>
      </w:r>
      <w:r>
        <w:rPr>
          <w:rFonts w:ascii="Times New Roman" w:eastAsia="Times New Roman" w:hAnsi="Times New Roman" w:cs="Times New Roman"/>
          <w:sz w:val="24"/>
          <w:szCs w:val="24"/>
        </w:rPr>
        <w:t xml:space="preserve">, (3) </w:t>
      </w:r>
      <w:r>
        <w:rPr>
          <w:rFonts w:ascii="Times New Roman" w:eastAsia="Times New Roman" w:hAnsi="Times New Roman" w:cs="Times New Roman"/>
          <w:i/>
          <w:sz w:val="24"/>
          <w:szCs w:val="24"/>
        </w:rPr>
        <w:t>Cooperativity</w:t>
      </w:r>
      <w:r>
        <w:rPr>
          <w:rFonts w:ascii="Times New Roman" w:eastAsia="Times New Roman" w:hAnsi="Times New Roman" w:cs="Times New Roman"/>
          <w:sz w:val="24"/>
          <w:szCs w:val="24"/>
        </w:rPr>
        <w:t xml:space="preserve">, (4) </w:t>
      </w:r>
      <w:r>
        <w:rPr>
          <w:rFonts w:ascii="Times New Roman" w:eastAsia="Times New Roman" w:hAnsi="Times New Roman" w:cs="Times New Roman"/>
          <w:i/>
          <w:sz w:val="24"/>
          <w:szCs w:val="24"/>
        </w:rPr>
        <w:t>Fostering of morality and normative consciousness</w:t>
      </w:r>
      <w:r>
        <w:rPr>
          <w:rFonts w:ascii="Times New Roman" w:eastAsia="Times New Roman" w:hAnsi="Times New Roman" w:cs="Times New Roman"/>
          <w:sz w:val="24"/>
          <w:szCs w:val="24"/>
        </w:rPr>
        <w:t xml:space="preserve">, (5) </w:t>
      </w:r>
      <w:r>
        <w:rPr>
          <w:rFonts w:ascii="Times New Roman" w:eastAsia="Times New Roman" w:hAnsi="Times New Roman" w:cs="Times New Roman"/>
          <w:i/>
          <w:sz w:val="24"/>
          <w:szCs w:val="24"/>
        </w:rPr>
        <w:t>Social participation</w:t>
      </w:r>
      <w:r>
        <w:rPr>
          <w:rFonts w:ascii="Times New Roman" w:eastAsia="Times New Roman" w:hAnsi="Times New Roman" w:cs="Times New Roman"/>
          <w:sz w:val="24"/>
          <w:szCs w:val="24"/>
        </w:rPr>
        <w:t xml:space="preserve">, (6) </w:t>
      </w:r>
      <w:r>
        <w:rPr>
          <w:rFonts w:ascii="Times New Roman" w:eastAsia="Times New Roman" w:hAnsi="Times New Roman" w:cs="Times New Roman"/>
          <w:i/>
          <w:sz w:val="24"/>
          <w:szCs w:val="24"/>
        </w:rPr>
        <w:t>Fostering of thinking abilities</w:t>
      </w:r>
      <w:r>
        <w:rPr>
          <w:rFonts w:ascii="Times New Roman" w:eastAsia="Times New Roman" w:hAnsi="Times New Roman" w:cs="Times New Roman"/>
          <w:sz w:val="24"/>
          <w:szCs w:val="24"/>
        </w:rPr>
        <w:t xml:space="preserve">, (7) </w:t>
      </w:r>
      <w:r>
        <w:rPr>
          <w:rFonts w:ascii="Times New Roman" w:eastAsia="Times New Roman" w:hAnsi="Times New Roman" w:cs="Times New Roman"/>
          <w:i/>
          <w:sz w:val="24"/>
          <w:szCs w:val="24"/>
        </w:rPr>
        <w:t>Connection to nature and respect for life</w:t>
      </w:r>
      <w:r>
        <w:rPr>
          <w:rFonts w:ascii="Times New Roman" w:eastAsia="Times New Roman" w:hAnsi="Times New Roman" w:cs="Times New Roman"/>
          <w:sz w:val="24"/>
          <w:szCs w:val="24"/>
        </w:rPr>
        <w:t>, (8</w:t>
      </w:r>
      <w:r>
        <w:rPr>
          <w:rFonts w:ascii="Times New Roman" w:eastAsia="Times New Roman" w:hAnsi="Times New Roman" w:cs="Times New Roman"/>
          <w:i/>
          <w:sz w:val="24"/>
          <w:szCs w:val="24"/>
        </w:rPr>
        <w:t>) Interests in and sensitivity to quantity, figures, signs and letters</w:t>
      </w:r>
      <w:r>
        <w:rPr>
          <w:rFonts w:ascii="Times New Roman" w:eastAsia="Times New Roman" w:hAnsi="Times New Roman" w:cs="Times New Roman"/>
          <w:sz w:val="24"/>
          <w:szCs w:val="24"/>
        </w:rPr>
        <w:t xml:space="preserve">, etc., (9) </w:t>
      </w:r>
      <w:r>
        <w:rPr>
          <w:rFonts w:ascii="Times New Roman" w:eastAsia="Times New Roman" w:hAnsi="Times New Roman" w:cs="Times New Roman"/>
          <w:i/>
          <w:sz w:val="24"/>
          <w:szCs w:val="24"/>
        </w:rPr>
        <w:t>Mutual verbal communication</w:t>
      </w:r>
      <w:r>
        <w:rPr>
          <w:rFonts w:ascii="Times New Roman" w:eastAsia="Times New Roman" w:hAnsi="Times New Roman" w:cs="Times New Roman"/>
          <w:sz w:val="24"/>
          <w:szCs w:val="24"/>
        </w:rPr>
        <w:t xml:space="preserve">, and (10) </w:t>
      </w:r>
      <w:r>
        <w:rPr>
          <w:rFonts w:ascii="Times New Roman" w:eastAsia="Times New Roman" w:hAnsi="Times New Roman" w:cs="Times New Roman"/>
          <w:i/>
          <w:sz w:val="24"/>
          <w:szCs w:val="24"/>
        </w:rPr>
        <w:t>Rich sensitivity and expression</w:t>
      </w:r>
      <w:r>
        <w:rPr>
          <w:rFonts w:ascii="Times New Roman" w:eastAsia="Times New Roman" w:hAnsi="Times New Roman" w:cs="Times New Roman"/>
          <w:sz w:val="24"/>
          <w:szCs w:val="24"/>
        </w:rPr>
        <w:t>. It is stressed again that an appropriate environment should be created to achieve the specific aims and to enable children to gain the experiences they need by developing various activities through their individual proactive interaction with the environment. Importance should be placed on the aspects of life and the imagination of children, and this environment should be appropriately maintained at all times (MEXT, 2017, p. 8).</w:t>
      </w:r>
    </w:p>
    <w:p w14:paraId="00000028" w14:textId="646998E5" w:rsidR="008C77DB" w:rsidRDefault="007867F5" w:rsidP="006A6BB3">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‘Content</w:t>
      </w:r>
      <w:r w:rsidR="004750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lists the points to be taught to achieve the </w:t>
      </w:r>
      <w:r w:rsidR="00EA1CF8">
        <w:rPr>
          <w:rFonts w:ascii="Times New Roman" w:eastAsia="Times New Roman" w:hAnsi="Times New Roman" w:cs="Times New Roman"/>
          <w:sz w:val="24"/>
          <w:szCs w:val="24"/>
        </w:rPr>
        <w:t>above-mentioned</w:t>
      </w:r>
      <w:r>
        <w:rPr>
          <w:rFonts w:ascii="Times New Roman" w:eastAsia="Times New Roman" w:hAnsi="Times New Roman" w:cs="Times New Roman"/>
          <w:sz w:val="24"/>
          <w:szCs w:val="24"/>
        </w:rPr>
        <w:t xml:space="preserve"> aims. Each area sums up and describes the aspects of each child's development: </w:t>
      </w:r>
      <w:r>
        <w:rPr>
          <w:rFonts w:ascii="Times New Roman" w:eastAsia="Times New Roman" w:hAnsi="Times New Roman" w:cs="Times New Roman"/>
          <w:i/>
          <w:sz w:val="24"/>
          <w:szCs w:val="24"/>
        </w:rPr>
        <w:t>health</w:t>
      </w:r>
      <w:r>
        <w:rPr>
          <w:rFonts w:ascii="Times New Roman" w:eastAsia="Times New Roman" w:hAnsi="Times New Roman" w:cs="Times New Roman"/>
          <w:sz w:val="24"/>
          <w:szCs w:val="24"/>
        </w:rPr>
        <w:t xml:space="preserve"> (physical and mental health); </w:t>
      </w:r>
      <w:r>
        <w:rPr>
          <w:rFonts w:ascii="Times New Roman" w:eastAsia="Times New Roman" w:hAnsi="Times New Roman" w:cs="Times New Roman"/>
          <w:i/>
          <w:sz w:val="24"/>
          <w:szCs w:val="24"/>
        </w:rPr>
        <w:t>interpersonal relationships</w:t>
      </w:r>
      <w:r>
        <w:rPr>
          <w:rFonts w:ascii="Times New Roman" w:eastAsia="Times New Roman" w:hAnsi="Times New Roman" w:cs="Times New Roman"/>
          <w:sz w:val="24"/>
          <w:szCs w:val="24"/>
        </w:rPr>
        <w:t xml:space="preserve"> (the relationship between the child and other people); </w:t>
      </w:r>
      <w:r>
        <w:rPr>
          <w:rFonts w:ascii="Times New Roman" w:eastAsia="Times New Roman" w:hAnsi="Times New Roman" w:cs="Times New Roman"/>
          <w:i/>
          <w:sz w:val="24"/>
          <w:szCs w:val="24"/>
        </w:rPr>
        <w:t>environment</w:t>
      </w:r>
      <w:r>
        <w:rPr>
          <w:rFonts w:ascii="Times New Roman" w:eastAsia="Times New Roman" w:hAnsi="Times New Roman" w:cs="Times New Roman"/>
          <w:sz w:val="24"/>
          <w:szCs w:val="24"/>
        </w:rPr>
        <w:t xml:space="preserve"> (the children's surroundings and relationship to them); </w:t>
      </w:r>
      <w:r>
        <w:rPr>
          <w:rFonts w:ascii="Times New Roman" w:eastAsia="Times New Roman" w:hAnsi="Times New Roman" w:cs="Times New Roman"/>
          <w:i/>
          <w:sz w:val="24"/>
          <w:szCs w:val="24"/>
        </w:rPr>
        <w:t>language</w:t>
      </w:r>
      <w:r>
        <w:rPr>
          <w:rFonts w:ascii="Times New Roman" w:eastAsia="Times New Roman" w:hAnsi="Times New Roman" w:cs="Times New Roman"/>
          <w:sz w:val="24"/>
          <w:szCs w:val="24"/>
        </w:rPr>
        <w:t xml:space="preserve"> (the process of language acquisition); </w:t>
      </w:r>
      <w:r>
        <w:rPr>
          <w:rFonts w:ascii="Times New Roman" w:eastAsia="Times New Roman" w:hAnsi="Times New Roman" w:cs="Times New Roman"/>
          <w:i/>
          <w:sz w:val="24"/>
          <w:szCs w:val="24"/>
        </w:rPr>
        <w:t>and expression</w:t>
      </w:r>
      <w:r>
        <w:rPr>
          <w:rFonts w:ascii="Times New Roman" w:eastAsia="Times New Roman" w:hAnsi="Times New Roman" w:cs="Times New Roman"/>
          <w:sz w:val="24"/>
          <w:szCs w:val="24"/>
        </w:rPr>
        <w:t xml:space="preserve"> (feelings and expression) (MEXT, 2017, p.12). The role and relevance of the physical environment and the space where education takes place is mirrored in the health and environment sections. The explicit promotion of health involves moving one’s body sufficiently through various kinds of play, playing outdoors willingly, understanding the way of life in kindergarten and recognizing the consequences of their actions while organizing the </w:t>
      </w:r>
      <w:r>
        <w:rPr>
          <w:rFonts w:ascii="Times New Roman" w:eastAsia="Times New Roman" w:hAnsi="Times New Roman" w:cs="Times New Roman"/>
          <w:sz w:val="24"/>
          <w:szCs w:val="24"/>
        </w:rPr>
        <w:lastRenderedPageBreak/>
        <w:t xml:space="preserve">kindergarten living space without adult assistance and knowledge of where danger lies, what dangerous play is, and how to act in case of disasters, as well as to take action with regard to safety (MEXT, 2017, pp. 12-13). In terms of the environment, the national curriculum standard specifies that kindergartens should facilitate contact with various things in children’s lives and the development of an interest in and curiosity about their nature and organization. Kindergartens should also promote the development and incorporation of an interest in things surrounding children, such as nature and play equipment, and help children think about creative ways to make the best use of them (MEXT, 2017, p. 16). </w:t>
      </w:r>
    </w:p>
    <w:p w14:paraId="00000029" w14:textId="77777777" w:rsidR="008C77DB" w:rsidRDefault="008C77DB" w:rsidP="006A6BB3">
      <w:pPr>
        <w:spacing w:after="0" w:line="360" w:lineRule="auto"/>
        <w:jc w:val="both"/>
        <w:rPr>
          <w:rFonts w:ascii="Times New Roman" w:eastAsia="Times New Roman" w:hAnsi="Times New Roman" w:cs="Times New Roman"/>
          <w:b/>
          <w:sz w:val="24"/>
          <w:szCs w:val="24"/>
        </w:rPr>
      </w:pPr>
    </w:p>
    <w:p w14:paraId="0000002A" w14:textId="77777777" w:rsidR="008C77DB" w:rsidRDefault="007867F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Architectural Construction</w:t>
      </w:r>
    </w:p>
    <w:p w14:paraId="0000002B" w14:textId="77777777" w:rsidR="008C77DB" w:rsidRDefault="007867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notable feature of Fuji Kindergarten is its oval-shaped, and open-plan structure. The playground is situated in the center, which is enclosed by classrooms with sliding doors. The doors all have windows, so children playing in the playground can be easily detected by people in the classrooms. There is also a playground on the roof and children playing on the top are visible from adults in the classrooms since room ceilings are low. The circular playground on the roof encourages children’s physical activity. There are irregular windows, chimneys, and trees for climbing above, fostering environmental exploration, human interaction, and autonomy, which relate with the Montessori method (Lippman, 2010). Its structure and layout are carefully planned, enhancing the sensory experiences of children, in-line with the emphasis on environmental preparation which supports the holistic development of children (Saha, 2023). Within the classroom, natural materials such as wood and glass are also used, creating an inviting, warm atmosphere and cultivating a profound bond between children and their surroundings. Wooden bookshelves, not high walls, are used to divide classrooms when necessary, and sliding doors without height difference are used to separate the outside from inside (Kato, 2016). </w:t>
      </w:r>
    </w:p>
    <w:p w14:paraId="0000002C" w14:textId="3B3A5DB9" w:rsidR="008C77DB" w:rsidRPr="00AC5B67" w:rsidRDefault="007867F5">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kindergarten is a fluid space where indoor and outdoor activities appear to seamlessly blend, which encourages children’s spontaneous and deep connection to the natural world. In Montessori classrooms, it is said that natural materials and links to the outdoors are integral features in a learning environment. Similarly, the large sliding doors at Fuji Kindergarten blur the line between inside and out, and large windows on the sides and ceilings provide ample natural light to the structure (Kato, 2016). These elements cultivate environmental awareness and provide </w:t>
      </w:r>
      <w:r>
        <w:rPr>
          <w:rFonts w:ascii="Times New Roman" w:eastAsia="Times New Roman" w:hAnsi="Times New Roman" w:cs="Times New Roman"/>
          <w:sz w:val="24"/>
          <w:szCs w:val="24"/>
        </w:rPr>
        <w:lastRenderedPageBreak/>
        <w:t>sensory experiences that are vital for the development of young children (Stadler-Altmann, 2021). The presence of natural elements within the school environment has been shown to reduce stress levels, improve concentration, and enhance overall well-being in children. Fuji Kindergarten’s design serves as a reminder of the importance of maintaining a strong connection to the natural environment in early childhood education</w:t>
      </w:r>
      <w:r w:rsidR="00AC5B67">
        <w:rPr>
          <w:rFonts w:ascii="Times New Roman" w:hAnsi="Times New Roman" w:cs="Times New Roman" w:hint="eastAsia"/>
          <w:sz w:val="24"/>
          <w:szCs w:val="24"/>
        </w:rPr>
        <w:t xml:space="preserve"> </w:t>
      </w:r>
      <w:r w:rsidR="00AC5B67" w:rsidRPr="00AC5B67">
        <w:rPr>
          <w:rFonts w:ascii="Times New Roman" w:hAnsi="Times New Roman" w:cs="Times New Roman"/>
          <w:sz w:val="24"/>
          <w:szCs w:val="24"/>
        </w:rPr>
        <w:t>and care (Figure 1).</w:t>
      </w:r>
    </w:p>
    <w:p w14:paraId="402CEE66" w14:textId="77777777" w:rsidR="00695B32" w:rsidRDefault="00695B32">
      <w:pPr>
        <w:spacing w:after="0" w:line="360" w:lineRule="auto"/>
        <w:jc w:val="both"/>
        <w:rPr>
          <w:rFonts w:ascii="Times New Roman" w:hAnsi="Times New Roman" w:cs="Times New Roman"/>
          <w:b/>
          <w:sz w:val="24"/>
          <w:szCs w:val="24"/>
        </w:rPr>
      </w:pPr>
    </w:p>
    <w:p w14:paraId="769DDCB2" w14:textId="11031A3B" w:rsidR="00897F55" w:rsidRDefault="00897F55">
      <w:pPr>
        <w:spacing w:after="0" w:line="360" w:lineRule="auto"/>
        <w:jc w:val="both"/>
        <w:rPr>
          <w:rFonts w:ascii="Times New Roman" w:hAnsi="Times New Roman" w:cs="Times New Roman"/>
          <w:b/>
          <w:sz w:val="24"/>
          <w:szCs w:val="24"/>
        </w:rPr>
      </w:pPr>
      <w:r>
        <w:rPr>
          <w:rFonts w:ascii="Times New Roman" w:hAnsi="Times New Roman" w:cs="Times New Roman" w:hint="eastAsia"/>
          <w:b/>
          <w:sz w:val="24"/>
          <w:szCs w:val="24"/>
        </w:rPr>
        <w:t>Figure 1</w:t>
      </w:r>
    </w:p>
    <w:p w14:paraId="3073A491" w14:textId="20F89656" w:rsidR="00897F55" w:rsidRPr="00897F55" w:rsidRDefault="00897F55">
      <w:pPr>
        <w:spacing w:after="0" w:line="360" w:lineRule="auto"/>
        <w:jc w:val="both"/>
        <w:rPr>
          <w:rFonts w:ascii="Times New Roman" w:hAnsi="Times New Roman" w:cs="Times New Roman"/>
          <w:bCs/>
          <w:i/>
          <w:iCs/>
          <w:sz w:val="24"/>
          <w:szCs w:val="24"/>
        </w:rPr>
      </w:pPr>
      <w:r w:rsidRPr="00897F55">
        <w:rPr>
          <w:rFonts w:ascii="Times New Roman" w:hAnsi="Times New Roman" w:cs="Times New Roman" w:hint="eastAsia"/>
          <w:bCs/>
          <w:i/>
          <w:iCs/>
          <w:sz w:val="24"/>
          <w:szCs w:val="24"/>
        </w:rPr>
        <w:t xml:space="preserve">Example of Natural Elements Within </w:t>
      </w:r>
      <w:r>
        <w:rPr>
          <w:rFonts w:ascii="Times New Roman" w:hAnsi="Times New Roman" w:cs="Times New Roman" w:hint="eastAsia"/>
          <w:bCs/>
          <w:i/>
          <w:iCs/>
          <w:sz w:val="24"/>
          <w:szCs w:val="24"/>
        </w:rPr>
        <w:t>Fuji Kindergarten</w:t>
      </w:r>
      <w:r>
        <w:rPr>
          <w:rFonts w:ascii="Times New Roman" w:hAnsi="Times New Roman" w:cs="Times New Roman"/>
          <w:bCs/>
          <w:i/>
          <w:iCs/>
          <w:sz w:val="24"/>
          <w:szCs w:val="24"/>
        </w:rPr>
        <w:t>’</w:t>
      </w:r>
      <w:r>
        <w:rPr>
          <w:rFonts w:ascii="Times New Roman" w:hAnsi="Times New Roman" w:cs="Times New Roman" w:hint="eastAsia"/>
          <w:bCs/>
          <w:i/>
          <w:iCs/>
          <w:sz w:val="24"/>
          <w:szCs w:val="24"/>
        </w:rPr>
        <w:t xml:space="preserve">s </w:t>
      </w:r>
      <w:r w:rsidRPr="00897F55">
        <w:rPr>
          <w:rFonts w:ascii="Times New Roman" w:hAnsi="Times New Roman" w:cs="Times New Roman" w:hint="eastAsia"/>
          <w:bCs/>
          <w:i/>
          <w:iCs/>
          <w:sz w:val="24"/>
          <w:szCs w:val="24"/>
        </w:rPr>
        <w:t>School Environment</w:t>
      </w:r>
    </w:p>
    <w:p w14:paraId="5ECD4A08" w14:textId="60EB22E9" w:rsidR="00897F55" w:rsidRDefault="00897F55" w:rsidP="00897F55">
      <w:pPr>
        <w:spacing w:after="0" w:line="360" w:lineRule="auto"/>
        <w:jc w:val="center"/>
        <w:rPr>
          <w:rFonts w:ascii="Times New Roman" w:hAnsi="Times New Roman" w:cs="Times New Roman"/>
          <w:b/>
          <w:sz w:val="24"/>
          <w:szCs w:val="24"/>
        </w:rPr>
      </w:pPr>
      <w:r w:rsidRPr="00991D2D">
        <w:rPr>
          <w:rFonts w:ascii="Times New Roman" w:eastAsia="Times New Roman" w:hAnsi="Times New Roman" w:cs="Times New Roman"/>
          <w:noProof/>
          <w:sz w:val="24"/>
          <w:szCs w:val="24"/>
        </w:rPr>
        <w:drawing>
          <wp:inline distT="0" distB="0" distL="0" distR="0" wp14:anchorId="37A72C45" wp14:editId="235A34ED">
            <wp:extent cx="2941907" cy="2206430"/>
            <wp:effectExtent l="0" t="0" r="0" b="3810"/>
            <wp:docPr id="87386478" name="図 4" descr="ダイニングルームの一角&#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6478" name="図 4" descr="ダイニングルームの一角&#10;&#10;中程度の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957" cy="2207967"/>
                    </a:xfrm>
                    <a:prstGeom prst="rect">
                      <a:avLst/>
                    </a:prstGeom>
                    <a:noFill/>
                    <a:ln>
                      <a:noFill/>
                    </a:ln>
                  </pic:spPr>
                </pic:pic>
              </a:graphicData>
            </a:graphic>
          </wp:inline>
        </w:drawing>
      </w:r>
    </w:p>
    <w:p w14:paraId="5D0FD8D0" w14:textId="77777777" w:rsidR="00897F55" w:rsidRDefault="00897F55">
      <w:pPr>
        <w:spacing w:after="0" w:line="360" w:lineRule="auto"/>
        <w:jc w:val="both"/>
        <w:rPr>
          <w:rFonts w:ascii="Times New Roman" w:hAnsi="Times New Roman" w:cs="Times New Roman"/>
          <w:b/>
          <w:sz w:val="24"/>
          <w:szCs w:val="24"/>
        </w:rPr>
      </w:pPr>
    </w:p>
    <w:p w14:paraId="0000002E" w14:textId="566A1ED0" w:rsidR="008C77DB" w:rsidRDefault="007867F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3.2.1 Circular Outline</w:t>
      </w:r>
    </w:p>
    <w:p w14:paraId="7C470C27" w14:textId="67B02C90" w:rsidR="00991D2D" w:rsidRDefault="007867F5">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b/>
        <w:t>Fuji Kindergarten’ cir</w:t>
      </w:r>
      <w:sdt>
        <w:sdtPr>
          <w:tag w:val="goog_rdk_7"/>
          <w:id w:val="-844399094"/>
        </w:sdtPr>
        <w:sdtContent/>
      </w:sdt>
      <w:sdt>
        <w:sdtPr>
          <w:tag w:val="goog_rdk_8"/>
          <w:id w:val="-1325740575"/>
        </w:sdtPr>
        <w:sdtContent/>
      </w:sdt>
      <w:r>
        <w:rPr>
          <w:rFonts w:ascii="Times New Roman" w:eastAsia="Times New Roman" w:hAnsi="Times New Roman" w:cs="Times New Roman"/>
          <w:sz w:val="24"/>
          <w:szCs w:val="24"/>
        </w:rPr>
        <w:t>cular outline produces a sense of openness and community</w:t>
      </w:r>
      <w:r w:rsidR="00AC5B67">
        <w:rPr>
          <w:rFonts w:ascii="Times New Roman" w:hAnsi="Times New Roman" w:cs="Times New Roman" w:hint="eastAsia"/>
          <w:sz w:val="24"/>
          <w:szCs w:val="24"/>
        </w:rPr>
        <w:t xml:space="preserve"> (Figure 2)</w:t>
      </w:r>
      <w:r>
        <w:rPr>
          <w:rFonts w:ascii="Times New Roman" w:eastAsia="Times New Roman" w:hAnsi="Times New Roman" w:cs="Times New Roman"/>
          <w:sz w:val="24"/>
          <w:szCs w:val="24"/>
        </w:rPr>
        <w:t xml:space="preserve">. Although Takaharu Tezuka was the mastermind behind the building’s unique design, it was Kashiwa Sato, a well-known creative director who has worked with world-famous companies such as Uniqlo and Seven-Eleven, and principal Sekiichi Kato, who envisioned the concept (Kato, 2016). The configuration follows the Montessori principles of placing children in the center of learning, with spaces encouraging free movement and choices (Gentaz &amp; Richards, 2022). In both Fuji Kindergarten and Montessori settings, the absence of rigid boundaries allows for the emergence of children’s natural curiosity, making them explore and learn at their own pace (Fattizzo &amp; Vania, 2021). Additionally, the circular layout of the school promotes a sense of equality as the round design naturally discourages the formation of hierarchical relationships that are often reinforced by traditional classroom settings (Smith, 2017). The uninterrupted flow of space also facilitates greater interaction between students and teachers, enhancing the collaborative </w:t>
      </w:r>
      <w:r>
        <w:rPr>
          <w:rFonts w:ascii="Times New Roman" w:eastAsia="Times New Roman" w:hAnsi="Times New Roman" w:cs="Times New Roman"/>
          <w:sz w:val="24"/>
          <w:szCs w:val="24"/>
        </w:rPr>
        <w:lastRenderedPageBreak/>
        <w:t>nature of the learning process (Kato, 2016). This design choice not only reflects a philosophical commitment to child-centered learning but also aligns with research suggesting that open, flexible spaces can enhance creativity and social development in young children (Gandini, 2005). The design of Fuji Kindergarten also reflects an understanding of children’s needs at this developmental stage, providing them with a stimulating and nurturing environment. It fosters a sense of curiosity and wonder that is essential for lifelong learning by creating a space rich in sensory experiences and responsive to the needs of children.</w:t>
      </w:r>
    </w:p>
    <w:p w14:paraId="0835C0CA" w14:textId="77777777" w:rsidR="00695B32" w:rsidRDefault="00695B32">
      <w:pPr>
        <w:spacing w:after="0" w:line="360" w:lineRule="auto"/>
        <w:jc w:val="both"/>
        <w:rPr>
          <w:rFonts w:ascii="Times New Roman" w:hAnsi="Times New Roman" w:cs="Times New Roman"/>
          <w:sz w:val="24"/>
          <w:szCs w:val="24"/>
        </w:rPr>
      </w:pPr>
    </w:p>
    <w:p w14:paraId="497F17C3" w14:textId="7587F327" w:rsidR="00695B32" w:rsidRDefault="00695B32">
      <w:pPr>
        <w:spacing w:after="0" w:line="360" w:lineRule="auto"/>
        <w:jc w:val="both"/>
        <w:rPr>
          <w:rFonts w:ascii="Times New Roman" w:hAnsi="Times New Roman" w:cs="Times New Roman"/>
          <w:b/>
          <w:bCs/>
          <w:sz w:val="24"/>
          <w:szCs w:val="24"/>
        </w:rPr>
      </w:pPr>
      <w:r w:rsidRPr="00695B32">
        <w:rPr>
          <w:rFonts w:ascii="Times New Roman" w:hAnsi="Times New Roman" w:cs="Times New Roman" w:hint="eastAsia"/>
          <w:b/>
          <w:bCs/>
          <w:sz w:val="24"/>
          <w:szCs w:val="24"/>
        </w:rPr>
        <w:t xml:space="preserve">Figure </w:t>
      </w:r>
      <w:r w:rsidR="00AC5B67">
        <w:rPr>
          <w:rFonts w:ascii="Times New Roman" w:hAnsi="Times New Roman" w:cs="Times New Roman" w:hint="eastAsia"/>
          <w:b/>
          <w:bCs/>
          <w:sz w:val="24"/>
          <w:szCs w:val="24"/>
        </w:rPr>
        <w:t>2</w:t>
      </w:r>
    </w:p>
    <w:p w14:paraId="03BF0346" w14:textId="2441D012" w:rsidR="00695B32" w:rsidRPr="00493660" w:rsidRDefault="00695B32">
      <w:pPr>
        <w:spacing w:after="0" w:line="360" w:lineRule="auto"/>
        <w:jc w:val="both"/>
        <w:rPr>
          <w:rFonts w:ascii="Times New Roman" w:hAnsi="Times New Roman" w:cs="Times New Roman"/>
          <w:i/>
          <w:iCs/>
          <w:sz w:val="24"/>
          <w:szCs w:val="24"/>
        </w:rPr>
      </w:pPr>
      <w:r w:rsidRPr="00493660">
        <w:rPr>
          <w:rFonts w:ascii="Times New Roman" w:hAnsi="Times New Roman" w:cs="Times New Roman" w:hint="eastAsia"/>
          <w:i/>
          <w:iCs/>
          <w:sz w:val="24"/>
          <w:szCs w:val="24"/>
        </w:rPr>
        <w:t>Circular Outline of Fuji Kindergarten</w:t>
      </w:r>
    </w:p>
    <w:p w14:paraId="00000030" w14:textId="50F160F0" w:rsidR="008C77DB" w:rsidRDefault="00695B32" w:rsidP="00695B32">
      <w:pPr>
        <w:spacing w:after="0" w:line="360" w:lineRule="auto"/>
        <w:jc w:val="center"/>
        <w:rPr>
          <w:rFonts w:ascii="Times New Roman" w:hAnsi="Times New Roman" w:cs="Times New Roman"/>
          <w:sz w:val="24"/>
          <w:szCs w:val="24"/>
        </w:rPr>
      </w:pPr>
      <w:r w:rsidRPr="007867F5">
        <w:rPr>
          <w:noProof/>
        </w:rPr>
        <w:drawing>
          <wp:inline distT="0" distB="0" distL="0" distR="0" wp14:anchorId="5720BC7D" wp14:editId="16BC3C1C">
            <wp:extent cx="2894275" cy="2170708"/>
            <wp:effectExtent l="0" t="0" r="1905" b="1270"/>
            <wp:docPr id="715515071" name="図 8" descr="建物, 電車, 横,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15071" name="図 8" descr="建物, 電車, 横, 座る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8866" cy="2189151"/>
                    </a:xfrm>
                    <a:prstGeom prst="rect">
                      <a:avLst/>
                    </a:prstGeom>
                    <a:noFill/>
                    <a:ln>
                      <a:noFill/>
                    </a:ln>
                  </pic:spPr>
                </pic:pic>
              </a:graphicData>
            </a:graphic>
          </wp:inline>
        </w:drawing>
      </w:r>
    </w:p>
    <w:p w14:paraId="7490D106" w14:textId="77777777" w:rsidR="00695B32" w:rsidRPr="00695B32" w:rsidRDefault="00695B32">
      <w:pPr>
        <w:spacing w:after="0" w:line="360" w:lineRule="auto"/>
        <w:jc w:val="both"/>
        <w:rPr>
          <w:rFonts w:ascii="Times New Roman" w:hAnsi="Times New Roman" w:cs="Times New Roman"/>
          <w:sz w:val="24"/>
          <w:szCs w:val="24"/>
        </w:rPr>
      </w:pPr>
    </w:p>
    <w:p w14:paraId="00000031" w14:textId="77777777" w:rsidR="008C77DB" w:rsidRDefault="007867F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 Roof Playground</w:t>
      </w:r>
    </w:p>
    <w:p w14:paraId="06886A4E" w14:textId="081CCEFA" w:rsidR="00695B32" w:rsidRPr="00695B32" w:rsidRDefault="007867F5" w:rsidP="00695B32">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The roof playground at Fuji Kindergarten serves as a key feature that promotes physical movement, a concept deeply rooted in Montessori education, which recognizes the importance of physical activity in the development of motor skills and cognitive functions (Pate et al., 2014). The continuous playground provides children with the freedom to engage in self-directed learning, allowing children to choose activities that interest them and suit their needs (Grava &amp; Pole, 2021). The integration of this playground into the overall architectural design of the school reiterates the significance of physical activity in the daily lives of young children. Research has shown that regular physical activity is not only essential for physical health but also plays a critical role in cognitive development, emotional regulation, and social interaction (Hillman, 2008). By providing a space where children can freely explore and engage in physical play, Fuji Kindergarten </w:t>
      </w:r>
      <w:r>
        <w:rPr>
          <w:rFonts w:ascii="Times New Roman" w:eastAsia="Times New Roman" w:hAnsi="Times New Roman" w:cs="Times New Roman"/>
          <w:sz w:val="24"/>
          <w:szCs w:val="24"/>
        </w:rPr>
        <w:lastRenderedPageBreak/>
        <w:t>effectively supports the holistic development of i</w:t>
      </w:r>
      <w:r w:rsidRPr="00F24C52">
        <w:rPr>
          <w:rFonts w:ascii="Times New Roman" w:eastAsia="Times New Roman" w:hAnsi="Times New Roman" w:cs="Times New Roman"/>
          <w:sz w:val="24"/>
          <w:szCs w:val="24"/>
        </w:rPr>
        <w:t xml:space="preserve">ts </w:t>
      </w:r>
      <w:r w:rsidR="00F24C52" w:rsidRPr="00F24C52">
        <w:rPr>
          <w:rFonts w:ascii="Times New Roman" w:hAnsi="Times New Roman" w:cs="Times New Roman"/>
          <w:sz w:val="24"/>
          <w:szCs w:val="24"/>
        </w:rPr>
        <w:t>students</w:t>
      </w:r>
      <w:r>
        <w:rPr>
          <w:rFonts w:ascii="Times New Roman" w:eastAsia="Times New Roman" w:hAnsi="Times New Roman" w:cs="Times New Roman"/>
          <w:sz w:val="24"/>
          <w:szCs w:val="24"/>
        </w:rPr>
        <w:t>, aligning with both Montessori principles and contemporary research in child development</w:t>
      </w:r>
      <w:r w:rsidR="00AC5B67">
        <w:rPr>
          <w:rFonts w:ascii="Times New Roman" w:hAnsi="Times New Roman" w:cs="Times New Roman" w:hint="eastAsia"/>
          <w:sz w:val="24"/>
          <w:szCs w:val="24"/>
        </w:rPr>
        <w:t xml:space="preserve"> (Figure 3)</w:t>
      </w:r>
      <w:r>
        <w:rPr>
          <w:rFonts w:ascii="Times New Roman" w:eastAsia="Times New Roman" w:hAnsi="Times New Roman" w:cs="Times New Roman"/>
          <w:sz w:val="24"/>
          <w:szCs w:val="24"/>
        </w:rPr>
        <w:t>.</w:t>
      </w:r>
    </w:p>
    <w:p w14:paraId="3A62DC4C" w14:textId="77777777" w:rsidR="00695B32" w:rsidRDefault="00695B32" w:rsidP="00695B32">
      <w:pPr>
        <w:spacing w:after="0" w:line="360" w:lineRule="auto"/>
        <w:jc w:val="both"/>
        <w:rPr>
          <w:rFonts w:ascii="Times New Roman" w:hAnsi="Times New Roman" w:cs="Times New Roman"/>
          <w:sz w:val="24"/>
          <w:szCs w:val="24"/>
        </w:rPr>
      </w:pPr>
    </w:p>
    <w:p w14:paraId="7DAA1EA8" w14:textId="6582949E" w:rsidR="00695B32" w:rsidRPr="00695B32" w:rsidRDefault="00695B32" w:rsidP="00695B32">
      <w:pPr>
        <w:spacing w:after="0" w:line="360" w:lineRule="auto"/>
        <w:jc w:val="both"/>
        <w:rPr>
          <w:rFonts w:ascii="Times New Roman" w:hAnsi="Times New Roman" w:cs="Times New Roman"/>
          <w:b/>
          <w:bCs/>
          <w:sz w:val="24"/>
          <w:szCs w:val="24"/>
        </w:rPr>
      </w:pPr>
      <w:r w:rsidRPr="00695B32">
        <w:rPr>
          <w:rFonts w:ascii="Times New Roman" w:hAnsi="Times New Roman" w:cs="Times New Roman" w:hint="eastAsia"/>
          <w:b/>
          <w:bCs/>
          <w:sz w:val="24"/>
          <w:szCs w:val="24"/>
        </w:rPr>
        <w:t xml:space="preserve">Figure </w:t>
      </w:r>
      <w:r w:rsidR="00AC5B67">
        <w:rPr>
          <w:rFonts w:ascii="Times New Roman" w:hAnsi="Times New Roman" w:cs="Times New Roman" w:hint="eastAsia"/>
          <w:b/>
          <w:bCs/>
          <w:sz w:val="24"/>
          <w:szCs w:val="24"/>
        </w:rPr>
        <w:t>3</w:t>
      </w:r>
    </w:p>
    <w:p w14:paraId="02670514" w14:textId="368856E8" w:rsidR="00695B32" w:rsidRPr="00695B32" w:rsidRDefault="00695B32" w:rsidP="00695B32">
      <w:pPr>
        <w:spacing w:after="0" w:line="360" w:lineRule="auto"/>
        <w:jc w:val="both"/>
        <w:rPr>
          <w:rFonts w:ascii="Times New Roman" w:hAnsi="Times New Roman" w:cs="Times New Roman"/>
          <w:i/>
          <w:iCs/>
          <w:sz w:val="24"/>
          <w:szCs w:val="24"/>
        </w:rPr>
      </w:pPr>
      <w:r>
        <w:rPr>
          <w:rFonts w:ascii="Times New Roman" w:hAnsi="Times New Roman" w:cs="Times New Roman" w:hint="eastAsia"/>
          <w:i/>
          <w:iCs/>
          <w:sz w:val="24"/>
          <w:szCs w:val="24"/>
        </w:rPr>
        <w:t>Fuji Kindergarten</w:t>
      </w:r>
      <w:r>
        <w:rPr>
          <w:rFonts w:ascii="Times New Roman" w:hAnsi="Times New Roman" w:cs="Times New Roman"/>
          <w:i/>
          <w:iCs/>
          <w:sz w:val="24"/>
          <w:szCs w:val="24"/>
        </w:rPr>
        <w:t>’</w:t>
      </w:r>
      <w:r>
        <w:rPr>
          <w:rFonts w:ascii="Times New Roman" w:hAnsi="Times New Roman" w:cs="Times New Roman" w:hint="eastAsia"/>
          <w:i/>
          <w:iCs/>
          <w:sz w:val="24"/>
          <w:szCs w:val="24"/>
        </w:rPr>
        <w:t>s Roof Playground</w:t>
      </w:r>
    </w:p>
    <w:p w14:paraId="453A6F10" w14:textId="77777777" w:rsidR="00695B32" w:rsidRPr="00695B32" w:rsidRDefault="00695B32" w:rsidP="00695B32">
      <w:pPr>
        <w:spacing w:after="0" w:line="360" w:lineRule="auto"/>
        <w:jc w:val="center"/>
        <w:rPr>
          <w:rFonts w:ascii="Times New Roman" w:hAnsi="Times New Roman" w:cs="Times New Roman"/>
          <w:sz w:val="24"/>
          <w:szCs w:val="24"/>
        </w:rPr>
      </w:pPr>
      <w:r w:rsidRPr="00991D2D">
        <w:rPr>
          <w:rFonts w:ascii="Times New Roman" w:hAnsi="Times New Roman" w:cs="Times New Roman"/>
          <w:noProof/>
          <w:sz w:val="24"/>
          <w:szCs w:val="24"/>
        </w:rPr>
        <w:drawing>
          <wp:inline distT="0" distB="0" distL="0" distR="0" wp14:anchorId="6DC38564" wp14:editId="00E1303D">
            <wp:extent cx="2900855" cy="2175642"/>
            <wp:effectExtent l="0" t="0" r="0" b="0"/>
            <wp:docPr id="875818346" name="図 2" descr="屋外, フェンス,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8346" name="図 2" descr="屋外, フェンス, 建物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480" cy="2194111"/>
                    </a:xfrm>
                    <a:prstGeom prst="rect">
                      <a:avLst/>
                    </a:prstGeom>
                    <a:noFill/>
                    <a:ln>
                      <a:noFill/>
                    </a:ln>
                  </pic:spPr>
                </pic:pic>
              </a:graphicData>
            </a:graphic>
          </wp:inline>
        </w:drawing>
      </w:r>
    </w:p>
    <w:p w14:paraId="00000033" w14:textId="49BA2E20" w:rsidR="008C77DB" w:rsidRDefault="007867F5">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34" w14:textId="77777777" w:rsidR="008C77DB" w:rsidRDefault="007867F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3.2.3 Integration with Nature</w:t>
      </w:r>
    </w:p>
    <w:p w14:paraId="00000035" w14:textId="44C10C87" w:rsidR="008C77DB" w:rsidRPr="00493660" w:rsidRDefault="007867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of the central aspects of Fuji Kindergarten’s design is its integration with the natural environment with an emphasis placed on the natural world as a crucial element of learning (Summers et al., 2019). In Montessori classrooms, </w:t>
      </w:r>
      <w:sdt>
        <w:sdtPr>
          <w:tag w:val="goog_rdk_11"/>
          <w:id w:val="-329832496"/>
        </w:sdtPr>
        <w:sdtContent/>
      </w:sdt>
      <w:sdt>
        <w:sdtPr>
          <w:tag w:val="goog_rdk_12"/>
          <w:id w:val="-1749180962"/>
        </w:sdtPr>
        <w:sdtContent/>
      </w:sdt>
      <w:sdt>
        <w:sdtPr>
          <w:tag w:val="goog_rdk_13"/>
          <w:id w:val="-1174109617"/>
        </w:sdtPr>
        <w:sdtContent/>
      </w:sdt>
      <w:r>
        <w:rPr>
          <w:rFonts w:ascii="Times New Roman" w:eastAsia="Times New Roman" w:hAnsi="Times New Roman" w:cs="Times New Roman"/>
          <w:sz w:val="24"/>
          <w:szCs w:val="24"/>
        </w:rPr>
        <w:t xml:space="preserve">natural materials and a connection to the outdoors are integral to the learning environment. Similarly, </w:t>
      </w:r>
      <w:sdt>
        <w:sdtPr>
          <w:tag w:val="goog_rdk_14"/>
          <w:id w:val="-1194074193"/>
        </w:sdtPr>
        <w:sdtContent>
          <w:r>
            <w:rPr>
              <w:rFonts w:ascii="Times New Roman" w:eastAsia="Times New Roman" w:hAnsi="Times New Roman" w:cs="Times New Roman"/>
              <w:sz w:val="24"/>
              <w:szCs w:val="24"/>
            </w:rPr>
            <w:t xml:space="preserve">as mentioned before, </w:t>
          </w:r>
        </w:sdtContent>
      </w:sdt>
      <w:r>
        <w:rPr>
          <w:rFonts w:ascii="Times New Roman" w:eastAsia="Times New Roman" w:hAnsi="Times New Roman" w:cs="Times New Roman"/>
          <w:sz w:val="24"/>
          <w:szCs w:val="24"/>
        </w:rPr>
        <w:t xml:space="preserve">Fuji Kindergarten features large sliding doors that blur the line between indoor and outdoor spaces, trees growing through the structure, and ample natural light (Kato, 2016). These elements foster environmental awareness and provide sensory experiences that are vital for the development of young children (Stadler-Altmann, 2021). The presence of natural elements within the school environment has been shown to reduce stress levels, improve concentration, and enhance </w:t>
      </w:r>
      <w:sdt>
        <w:sdtPr>
          <w:tag w:val="goog_rdk_15"/>
          <w:id w:val="-1523770323"/>
        </w:sdtPr>
        <w:sdtContent>
          <w:r>
            <w:rPr>
              <w:rFonts w:ascii="Times New Roman" w:eastAsia="Times New Roman" w:hAnsi="Times New Roman" w:cs="Times New Roman"/>
              <w:sz w:val="24"/>
              <w:szCs w:val="24"/>
            </w:rPr>
            <w:t xml:space="preserve">the </w:t>
          </w:r>
        </w:sdtContent>
      </w:sdt>
      <w:r>
        <w:rPr>
          <w:rFonts w:ascii="Times New Roman" w:eastAsia="Times New Roman" w:hAnsi="Times New Roman" w:cs="Times New Roman"/>
          <w:sz w:val="24"/>
          <w:szCs w:val="24"/>
        </w:rPr>
        <w:t xml:space="preserve">overall </w:t>
      </w:r>
      <w:sdt>
        <w:sdtPr>
          <w:tag w:val="goog_rdk_16"/>
          <w:id w:val="767894845"/>
        </w:sdtPr>
        <w:sdtContent>
          <w:r>
            <w:rPr>
              <w:rFonts w:ascii="Times New Roman" w:eastAsia="Times New Roman" w:hAnsi="Times New Roman" w:cs="Times New Roman"/>
              <w:sz w:val="24"/>
              <w:szCs w:val="24"/>
            </w:rPr>
            <w:t xml:space="preserve">health of </w:t>
          </w:r>
        </w:sdtContent>
      </w:sdt>
      <w:r>
        <w:rPr>
          <w:rFonts w:ascii="Times New Roman" w:eastAsia="Times New Roman" w:hAnsi="Times New Roman" w:cs="Times New Roman"/>
          <w:sz w:val="24"/>
          <w:szCs w:val="24"/>
        </w:rPr>
        <w:t xml:space="preserve">children. By creating a seamless transition between the </w:t>
      </w:r>
      <w:sdt>
        <w:sdtPr>
          <w:tag w:val="goog_rdk_18"/>
          <w:id w:val="-1588227903"/>
        </w:sdtPr>
        <w:sdtContent>
          <w:r>
            <w:rPr>
              <w:rFonts w:ascii="Times New Roman" w:eastAsia="Times New Roman" w:hAnsi="Times New Roman" w:cs="Times New Roman"/>
              <w:sz w:val="24"/>
              <w:szCs w:val="24"/>
            </w:rPr>
            <w:t>interior</w:t>
          </w:r>
        </w:sdtContent>
      </w:sdt>
      <w:r>
        <w:rPr>
          <w:rFonts w:ascii="Times New Roman" w:eastAsia="Times New Roman" w:hAnsi="Times New Roman" w:cs="Times New Roman"/>
          <w:sz w:val="24"/>
          <w:szCs w:val="24"/>
        </w:rPr>
        <w:t xml:space="preserve"> and </w:t>
      </w:r>
      <w:sdt>
        <w:sdtPr>
          <w:tag w:val="goog_rdk_20"/>
          <w:id w:val="1224182152"/>
        </w:sdtPr>
        <w:sdtContent>
          <w:r>
            <w:rPr>
              <w:rFonts w:ascii="Times New Roman" w:eastAsia="Times New Roman" w:hAnsi="Times New Roman" w:cs="Times New Roman"/>
              <w:sz w:val="24"/>
              <w:szCs w:val="24"/>
            </w:rPr>
            <w:t>exterior</w:t>
          </w:r>
        </w:sdtContent>
      </w:sdt>
      <w:sdt>
        <w:sdtPr>
          <w:tag w:val="goog_rdk_21"/>
          <w:id w:val="1898240101"/>
          <w:showingPlcHdr/>
        </w:sdtPr>
        <w:sdtContent>
          <w:r w:rsidR="003B69C1">
            <w:t xml:space="preserve">     </w:t>
          </w:r>
        </w:sdtContent>
      </w:sdt>
      <w:r>
        <w:rPr>
          <w:rFonts w:ascii="Times New Roman" w:eastAsia="Times New Roman" w:hAnsi="Times New Roman" w:cs="Times New Roman"/>
          <w:sz w:val="24"/>
          <w:szCs w:val="24"/>
        </w:rPr>
        <w:t xml:space="preserve"> environments, Fuji Kindergarten not only supports the physical and cognitive development of its students but also instills in them a deep appreciation for nature. This connection to the natural world is particularly important in today’s increasingly urbanized societies, where children often have limited opportunities to engage with nature. Fuji Kindergarten’s design serves as a powerful </w:t>
      </w:r>
      <w:r>
        <w:rPr>
          <w:rFonts w:ascii="Times New Roman" w:eastAsia="Times New Roman" w:hAnsi="Times New Roman" w:cs="Times New Roman"/>
          <w:sz w:val="24"/>
          <w:szCs w:val="24"/>
        </w:rPr>
        <w:lastRenderedPageBreak/>
        <w:t xml:space="preserve">reminder of the importance of maintaining a strong connection to the natural environment in </w:t>
      </w:r>
      <w:sdt>
        <w:sdtPr>
          <w:tag w:val="goog_rdk_22"/>
          <w:id w:val="-245502376"/>
        </w:sdtPr>
        <w:sdtContent>
          <w:r>
            <w:rPr>
              <w:rFonts w:ascii="Times New Roman" w:eastAsia="Times New Roman" w:hAnsi="Times New Roman" w:cs="Times New Roman"/>
              <w:sz w:val="24"/>
              <w:szCs w:val="24"/>
            </w:rPr>
            <w:t>children at this developmental stage</w:t>
          </w:r>
        </w:sdtContent>
      </w:sdt>
      <w:r w:rsidR="00493660">
        <w:rPr>
          <w:rFonts w:hint="eastAsia"/>
        </w:rPr>
        <w:t xml:space="preserve"> </w:t>
      </w:r>
      <w:r w:rsidR="00493660" w:rsidRPr="00493660">
        <w:rPr>
          <w:rFonts w:ascii="Times New Roman" w:hAnsi="Times New Roman" w:cs="Times New Roman"/>
          <w:sz w:val="24"/>
          <w:szCs w:val="24"/>
        </w:rPr>
        <w:t>(Figure 4).</w:t>
      </w:r>
    </w:p>
    <w:p w14:paraId="1B9CD03F" w14:textId="0AC2ECBA" w:rsidR="00991D2D" w:rsidRPr="00991D2D" w:rsidRDefault="00991D2D" w:rsidP="00991D2D">
      <w:pPr>
        <w:spacing w:after="0" w:line="360" w:lineRule="auto"/>
        <w:rPr>
          <w:rFonts w:eastAsia="Times New Roman"/>
        </w:rPr>
      </w:pPr>
    </w:p>
    <w:p w14:paraId="64E81D5A" w14:textId="48A2E5D2" w:rsidR="007867F5" w:rsidRPr="00493660" w:rsidRDefault="00493660" w:rsidP="007867F5">
      <w:pPr>
        <w:spacing w:after="0" w:line="360" w:lineRule="auto"/>
        <w:rPr>
          <w:rFonts w:ascii="Times New Roman" w:hAnsi="Times New Roman" w:cs="Times New Roman"/>
          <w:b/>
          <w:bCs/>
          <w:sz w:val="24"/>
          <w:szCs w:val="24"/>
        </w:rPr>
      </w:pPr>
      <w:r w:rsidRPr="00493660">
        <w:rPr>
          <w:rFonts w:ascii="Times New Roman" w:hAnsi="Times New Roman" w:cs="Times New Roman" w:hint="eastAsia"/>
          <w:b/>
          <w:bCs/>
          <w:sz w:val="24"/>
          <w:szCs w:val="24"/>
        </w:rPr>
        <w:t>Figure 4</w:t>
      </w:r>
    </w:p>
    <w:p w14:paraId="33E11F93" w14:textId="247F78E8" w:rsidR="00493660" w:rsidRPr="00493660" w:rsidRDefault="00493660" w:rsidP="007867F5">
      <w:pPr>
        <w:spacing w:after="0" w:line="360" w:lineRule="auto"/>
        <w:rPr>
          <w:rFonts w:ascii="Times New Roman" w:hAnsi="Times New Roman" w:cs="Times New Roman"/>
          <w:i/>
          <w:iCs/>
          <w:sz w:val="24"/>
          <w:szCs w:val="24"/>
        </w:rPr>
      </w:pPr>
      <w:r>
        <w:rPr>
          <w:rFonts w:ascii="Times New Roman" w:hAnsi="Times New Roman" w:cs="Times New Roman" w:hint="eastAsia"/>
          <w:i/>
          <w:iCs/>
          <w:sz w:val="24"/>
          <w:szCs w:val="24"/>
        </w:rPr>
        <w:t>Example of Fuji Kindergarten</w:t>
      </w:r>
      <w:r>
        <w:rPr>
          <w:rFonts w:ascii="Times New Roman" w:hAnsi="Times New Roman" w:cs="Times New Roman"/>
          <w:i/>
          <w:iCs/>
          <w:sz w:val="24"/>
          <w:szCs w:val="24"/>
        </w:rPr>
        <w:t>’</w:t>
      </w:r>
      <w:r>
        <w:rPr>
          <w:rFonts w:ascii="Times New Roman" w:hAnsi="Times New Roman" w:cs="Times New Roman" w:hint="eastAsia"/>
          <w:i/>
          <w:iCs/>
          <w:sz w:val="24"/>
          <w:szCs w:val="24"/>
        </w:rPr>
        <w:t xml:space="preserve">s Integration </w:t>
      </w:r>
      <w:r w:rsidR="00012B3D">
        <w:rPr>
          <w:rFonts w:ascii="Times New Roman" w:hAnsi="Times New Roman" w:cs="Times New Roman"/>
          <w:i/>
          <w:iCs/>
          <w:sz w:val="24"/>
          <w:szCs w:val="24"/>
        </w:rPr>
        <w:t>with</w:t>
      </w:r>
      <w:r>
        <w:rPr>
          <w:rFonts w:ascii="Times New Roman" w:hAnsi="Times New Roman" w:cs="Times New Roman" w:hint="eastAsia"/>
          <w:i/>
          <w:iCs/>
          <w:sz w:val="24"/>
          <w:szCs w:val="24"/>
        </w:rPr>
        <w:t xml:space="preserve"> Nature</w:t>
      </w:r>
    </w:p>
    <w:p w14:paraId="21B50ED6" w14:textId="0C4E74F1" w:rsidR="00991D2D" w:rsidRPr="00991D2D" w:rsidRDefault="00493660" w:rsidP="00012B3D">
      <w:pPr>
        <w:spacing w:after="0" w:line="360" w:lineRule="auto"/>
        <w:jc w:val="center"/>
        <w:rPr>
          <w:rFonts w:ascii="Times New Roman" w:eastAsia="Times New Roman" w:hAnsi="Times New Roman" w:cs="Times New Roman"/>
          <w:sz w:val="24"/>
          <w:szCs w:val="24"/>
        </w:rPr>
      </w:pPr>
      <w:r w:rsidRPr="007867F5">
        <w:rPr>
          <w:rFonts w:ascii="Times New Roman" w:eastAsia="Times New Roman" w:hAnsi="Times New Roman" w:cs="Times New Roman"/>
          <w:noProof/>
          <w:sz w:val="24"/>
          <w:szCs w:val="24"/>
        </w:rPr>
        <w:drawing>
          <wp:inline distT="0" distB="0" distL="0" distR="0" wp14:anchorId="38E90656" wp14:editId="536DAE8D">
            <wp:extent cx="2963917" cy="2222937"/>
            <wp:effectExtent l="0" t="0" r="8255" b="6350"/>
            <wp:docPr id="4324482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2223" cy="2236667"/>
                    </a:xfrm>
                    <a:prstGeom prst="rect">
                      <a:avLst/>
                    </a:prstGeom>
                    <a:noFill/>
                    <a:ln>
                      <a:noFill/>
                    </a:ln>
                  </pic:spPr>
                </pic:pic>
              </a:graphicData>
            </a:graphic>
          </wp:inline>
        </w:drawing>
      </w:r>
    </w:p>
    <w:p w14:paraId="00000036" w14:textId="77777777" w:rsidR="008C77DB" w:rsidRDefault="008C77DB">
      <w:pPr>
        <w:spacing w:after="0" w:line="360" w:lineRule="auto"/>
        <w:rPr>
          <w:rFonts w:ascii="Times New Roman" w:eastAsia="Times New Roman" w:hAnsi="Times New Roman" w:cs="Times New Roman"/>
          <w:sz w:val="24"/>
          <w:szCs w:val="24"/>
        </w:rPr>
      </w:pPr>
    </w:p>
    <w:p w14:paraId="00000037" w14:textId="77777777" w:rsidR="008C77DB" w:rsidRDefault="007867F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Educational Philosophy</w:t>
      </w:r>
    </w:p>
    <w:p w14:paraId="00000038" w14:textId="77777777" w:rsidR="008C77DB" w:rsidRDefault="007867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Teachers at Fuji Kindergarten act as facilitators, like Montessori guides, constructing a learning platform that encourages self-directed, individualized learning. Seikichi Kato’s emphasis on cultivating independence and self-motivation among students reflects a broader educational trend towards personalized investigation, where the needs and interests of each child are placed at the center of the educational experience. This approach not only enhances academic outcomes but also supports the development of essential life skills such as solving problems, thinking critically, and understanding others’ emotions (Kato, 2016). It assists children to develop a lifelong love of learning, preparing them to navigate the complexities of the modern world with confidence and resilience.</w:t>
      </w:r>
    </w:p>
    <w:p w14:paraId="00000039" w14:textId="77777777" w:rsidR="008C77DB" w:rsidRDefault="008C77DB">
      <w:pPr>
        <w:spacing w:after="0" w:line="360" w:lineRule="auto"/>
        <w:rPr>
          <w:rFonts w:ascii="Times New Roman" w:eastAsia="Times New Roman" w:hAnsi="Times New Roman" w:cs="Times New Roman"/>
          <w:sz w:val="24"/>
          <w:szCs w:val="24"/>
        </w:rPr>
      </w:pPr>
    </w:p>
    <w:p w14:paraId="0000003A" w14:textId="77777777" w:rsidR="008C77DB" w:rsidRDefault="007867F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 Autonomy Encouragement</w:t>
      </w:r>
    </w:p>
    <w:p w14:paraId="0000003B" w14:textId="77777777" w:rsidR="008C77DB" w:rsidRDefault="007867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Autonomy is foundational in Montessori education, where children are encouraged to take responsibility for their own learning in a prepared environment (Lillard, 2021). At Fuji Kindergarten, children are encouraged to take ownership of their learning experiences. In doing so, children develop a sense of self-efficacy and agency, which are crucial to succeed in both </w:t>
      </w:r>
      <w:r>
        <w:rPr>
          <w:rFonts w:ascii="Times New Roman" w:eastAsia="Times New Roman" w:hAnsi="Times New Roman" w:cs="Times New Roman"/>
          <w:sz w:val="24"/>
          <w:szCs w:val="24"/>
        </w:rPr>
        <w:lastRenderedPageBreak/>
        <w:t>academic and personal pursuits (Kato, 2016). The school’s constructional design also allows for a high degree of freedom, enabling children to interact with the environment in techniques that are beneficial and meaningful for their individual learning styles. The importance of autonomy aligns with contemporary educational research as well, which stresses the importance of student-centered learning (Ryan &amp; Deci, 2017</w:t>
      </w:r>
      <w:r>
        <w:rPr>
          <w:rFonts w:ascii="Arial" w:eastAsia="Arial" w:hAnsi="Arial" w:cs="Arial"/>
          <w:color w:val="474747"/>
          <w:sz w:val="21"/>
          <w:szCs w:val="21"/>
          <w:shd w:val="clear" w:color="auto" w:fill="F8F8F8"/>
        </w:rPr>
        <w:t>;</w:t>
      </w:r>
      <w:r>
        <w:rPr>
          <w:rFonts w:ascii="Times New Roman" w:eastAsia="Times New Roman" w:hAnsi="Times New Roman" w:cs="Times New Roman"/>
          <w:sz w:val="24"/>
          <w:szCs w:val="24"/>
        </w:rPr>
        <w:t xml:space="preserve"> Slemp et al., 2024), and also reflects broader societal changes towards a wider range of individualization and self-direction. Fuji Kindergarten’s strategy to foster autonomy serves as a powerful model for how educational institutions can design environments which support the development of confident, self-directed learners.</w:t>
      </w:r>
    </w:p>
    <w:p w14:paraId="0000003C" w14:textId="77777777" w:rsidR="008C77DB" w:rsidRDefault="008C77DB">
      <w:pPr>
        <w:spacing w:after="0" w:line="360" w:lineRule="auto"/>
        <w:rPr>
          <w:rFonts w:ascii="Times New Roman" w:eastAsia="Times New Roman" w:hAnsi="Times New Roman" w:cs="Times New Roman"/>
          <w:sz w:val="24"/>
          <w:szCs w:val="24"/>
        </w:rPr>
      </w:pPr>
    </w:p>
    <w:p w14:paraId="0000003D" w14:textId="77777777" w:rsidR="008C77DB" w:rsidRDefault="007867F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3.3.2 Educator as Facilitator</w:t>
      </w:r>
    </w:p>
    <w:p w14:paraId="0000003E" w14:textId="77777777" w:rsidR="008C77DB" w:rsidRDefault="007867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both Montessori education and Fuji Kindergarten, the role of the educator is to facilitate learning rather than to direct it (Garcia, 2023). Teachers watch over the children providing guidance when necessary, allowing the children to take control of their own learning. This approach encourages self-discipline, independence, and a love of learning (Epstein, 2015). The role of the educator at Fuji Kindergarten is also shaped by the school’s architectural design, which promotes interaction and collaboration between students and teachers. By creating an open, flexible environment, the design of the school allows teachers to move freely throughout the space, observing and interacting with students in a more organic and responsive manner. This approach not only enhances the learning experience for students but also empowers teachers to take on a more dynamic and supportive role in the classroom. The emphasis on the educator as a facilitator rather than an instructor also reflects broader trends in education towards more personalized and student-centered learning models. Fuji Kindergarten’s approach to the role of the educator offers valuable insights for how educational spaces can be designed to support more effective and engaging teaching practices (Kato, 2016).</w:t>
      </w:r>
    </w:p>
    <w:p w14:paraId="0000003F" w14:textId="77777777" w:rsidR="008C77DB" w:rsidRDefault="008C77DB">
      <w:pPr>
        <w:spacing w:after="0" w:line="360" w:lineRule="auto"/>
        <w:rPr>
          <w:rFonts w:ascii="Times New Roman" w:eastAsia="Times New Roman" w:hAnsi="Times New Roman" w:cs="Times New Roman"/>
          <w:sz w:val="24"/>
          <w:szCs w:val="24"/>
        </w:rPr>
      </w:pPr>
    </w:p>
    <w:p w14:paraId="00000040" w14:textId="77777777" w:rsidR="008C77DB" w:rsidRDefault="007867F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Conclusion</w:t>
      </w:r>
    </w:p>
    <w:p w14:paraId="00000041" w14:textId="62EA29E9" w:rsidR="008C77DB" w:rsidRDefault="007867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paper examined Fuji Kindergarten in Japan, which exemplifies the powerful synergy between architecture and educational philosophy, particularly through its alignment with Montessori education. In this paper, we presented our initial results from a data collection that took place in summer </w:t>
      </w:r>
      <w:r w:rsidR="009B664A">
        <w:rPr>
          <w:rFonts w:ascii="Times New Roman" w:hAnsi="Times New Roman" w:cs="Times New Roman" w:hint="eastAsia"/>
          <w:sz w:val="24"/>
          <w:szCs w:val="24"/>
        </w:rPr>
        <w:t xml:space="preserve">to autumn </w:t>
      </w:r>
      <w:r>
        <w:rPr>
          <w:rFonts w:ascii="Times New Roman" w:eastAsia="Times New Roman" w:hAnsi="Times New Roman" w:cs="Times New Roman"/>
          <w:sz w:val="24"/>
          <w:szCs w:val="24"/>
        </w:rPr>
        <w:t xml:space="preserve">2024 with the aim of drawing attention to the importance of the </w:t>
      </w:r>
      <w:r>
        <w:rPr>
          <w:rFonts w:ascii="Times New Roman" w:eastAsia="Times New Roman" w:hAnsi="Times New Roman" w:cs="Times New Roman"/>
          <w:sz w:val="24"/>
          <w:szCs w:val="24"/>
        </w:rPr>
        <w:lastRenderedPageBreak/>
        <w:t>learning environment and space in education and more specifically, in early childhood education. Our findings show that the kindergarten is not only aligned with the national curriculum standards in terms of educational philosophy and principles but it also provides an excellent ground for promoting children’s mental and physical health and their relation to their environment. Employing innovative architecture through its oval shape and roof playground, it provides children with an environment rich in nature that supports their developmental needs both physically, emotionally and intellectually. This allows children to self-direct their learning and unleash their creativity.</w:t>
      </w:r>
    </w:p>
    <w:p w14:paraId="00000042" w14:textId="77777777" w:rsidR="008C77DB" w:rsidRDefault="007867F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the field of early childhood education and care continues to evolve, Fuji Kindergarten serves as a model for the design of future educational architecture that supports the holistic development of children. It serves as a reminder of the critical role that physical space can play in shaping children’s learning experiences and outcomes. By challenging traditional ideas of classroom design and incorporating elements of Montessori philosophy as Fuji Kindergarten does, it is implied that other institutions may also be able to create more child-centered structures offering a new paradigm for the design of educational spaces in other early childhood education and care settings.</w:t>
      </w:r>
    </w:p>
    <w:p w14:paraId="00000043" w14:textId="77777777" w:rsidR="008C77DB" w:rsidRDefault="007867F5">
      <w:pPr>
        <w:rPr>
          <w:rFonts w:ascii="Times New Roman" w:eastAsia="Times New Roman" w:hAnsi="Times New Roman" w:cs="Times New Roman"/>
          <w:b/>
          <w:sz w:val="28"/>
          <w:szCs w:val="28"/>
        </w:rPr>
      </w:pPr>
      <w:r>
        <w:br w:type="page"/>
      </w:r>
    </w:p>
    <w:p w14:paraId="00000044" w14:textId="77777777" w:rsidR="008C77DB" w:rsidRDefault="007867F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REFERENCES</w:t>
      </w:r>
    </w:p>
    <w:p w14:paraId="00000045" w14:textId="7BBD8274"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Bungi, V., &amp; Smith, R. W. (2002). Designed physical environments as related to selves, symbols, and social reality: A proposal for a humanistic paradigm shift for architecture. </w:t>
      </w:r>
      <w:r>
        <w:rPr>
          <w:rFonts w:ascii="Times New Roman" w:eastAsia="Times New Roman" w:hAnsi="Times New Roman" w:cs="Times New Roman"/>
          <w:i/>
          <w:color w:val="000000"/>
          <w:sz w:val="24"/>
          <w:szCs w:val="24"/>
        </w:rPr>
        <w:t>Humanity &amp; Society, 26</w:t>
      </w:r>
      <w:r>
        <w:rPr>
          <w:rFonts w:ascii="Times New Roman" w:eastAsia="Times New Roman" w:hAnsi="Times New Roman" w:cs="Times New Roman"/>
          <w:color w:val="000000"/>
          <w:sz w:val="24"/>
          <w:szCs w:val="24"/>
        </w:rPr>
        <w:t>(4)</w:t>
      </w:r>
      <w:r w:rsidR="0079045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293-311.</w:t>
      </w:r>
    </w:p>
    <w:p w14:paraId="00000048" w14:textId="09112AFB" w:rsidR="008C77DB" w:rsidRDefault="007867F5" w:rsidP="00A07BD4">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Cohen, B. (2010). Space to Develop: How Architecture Can Play a Vital Role in Young Children's Lives, </w:t>
      </w:r>
      <w:r>
        <w:rPr>
          <w:rFonts w:ascii="Times New Roman" w:eastAsia="Times New Roman" w:hAnsi="Times New Roman" w:cs="Times New Roman"/>
          <w:i/>
          <w:color w:val="000000"/>
          <w:sz w:val="24"/>
          <w:szCs w:val="24"/>
        </w:rPr>
        <w:t>CELE Exchange, Centre for Effective Learning Environments,</w:t>
      </w:r>
      <w:r>
        <w:rPr>
          <w:rFonts w:ascii="Times New Roman" w:eastAsia="Times New Roman" w:hAnsi="Times New Roman" w:cs="Times New Roman"/>
          <w:color w:val="000000"/>
          <w:sz w:val="24"/>
          <w:szCs w:val="24"/>
        </w:rPr>
        <w:t xml:space="preserve"> No. 2010/06, OECD Publishing. </w:t>
      </w:r>
      <w:hyperlink r:id="rId15">
        <w:r w:rsidRPr="00A07BD4">
          <w:rPr>
            <w:rFonts w:ascii="Times New Roman" w:eastAsia="Times New Roman" w:hAnsi="Times New Roman" w:cs="Times New Roman"/>
            <w:sz w:val="24"/>
            <w:szCs w:val="24"/>
            <w:u w:val="single"/>
          </w:rPr>
          <w:t>https://doi.org/10.1787/5kmbjxzzs9d6-en</w:t>
        </w:r>
      </w:hyperlink>
    </w:p>
    <w:p w14:paraId="00000049"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Epstein, A. (2015). Montessori early childhood teacher perceptions of family priorities and stressors. </w:t>
      </w:r>
      <w:r>
        <w:rPr>
          <w:rFonts w:ascii="Times New Roman" w:eastAsia="Times New Roman" w:hAnsi="Times New Roman" w:cs="Times New Roman"/>
          <w:i/>
          <w:color w:val="000000"/>
          <w:sz w:val="24"/>
          <w:szCs w:val="24"/>
        </w:rPr>
        <w:t>Journal of Montessori Research, 1</w:t>
      </w:r>
      <w:r>
        <w:rPr>
          <w:rFonts w:ascii="Times New Roman" w:eastAsia="Times New Roman" w:hAnsi="Times New Roman" w:cs="Times New Roman"/>
          <w:color w:val="000000"/>
          <w:sz w:val="24"/>
          <w:szCs w:val="24"/>
        </w:rPr>
        <w:t xml:space="preserve">(1). </w:t>
      </w:r>
      <w:hyperlink r:id="rId16">
        <w:r w:rsidR="008C77DB">
          <w:rPr>
            <w:rFonts w:ascii="Times New Roman" w:eastAsia="Times New Roman" w:hAnsi="Times New Roman" w:cs="Times New Roman"/>
            <w:color w:val="000000"/>
            <w:sz w:val="24"/>
            <w:szCs w:val="24"/>
            <w:u w:val="single"/>
          </w:rPr>
          <w:t>https://doi.org/</w:t>
        </w:r>
      </w:hyperlink>
      <w:hyperlink r:id="rId17">
        <w:r w:rsidR="008C77DB">
          <w:rPr>
            <w:rFonts w:ascii="Times New Roman" w:eastAsia="Times New Roman" w:hAnsi="Times New Roman" w:cs="Times New Roman"/>
            <w:color w:val="000000"/>
            <w:sz w:val="21"/>
            <w:szCs w:val="21"/>
            <w:highlight w:val="white"/>
            <w:u w:val="single"/>
          </w:rPr>
          <w:t>10.17161/jomr.v1i1.4939</w:t>
        </w:r>
      </w:hyperlink>
    </w:p>
    <w:p w14:paraId="0000004A" w14:textId="72AA8924" w:rsidR="008C77DB" w:rsidRDefault="007867F5">
      <w:pPr>
        <w:spacing w:before="240" w:after="240" w:line="240" w:lineRule="auto"/>
        <w:ind w:left="420" w:hanging="420"/>
        <w:rPr>
          <w:rFonts w:ascii="Times New Roman" w:eastAsia="Times New Roman" w:hAnsi="Times New Roman" w:cs="Times New Roman"/>
          <w:color w:val="000000"/>
          <w:sz w:val="24"/>
          <w:szCs w:val="24"/>
          <w:highlight w:val="white"/>
          <w:u w:val="single"/>
        </w:rPr>
      </w:pPr>
      <w:r>
        <w:rPr>
          <w:rFonts w:ascii="Times New Roman" w:eastAsia="Times New Roman" w:hAnsi="Times New Roman" w:cs="Times New Roman"/>
          <w:color w:val="000000"/>
          <w:sz w:val="24"/>
          <w:szCs w:val="24"/>
        </w:rPr>
        <w:t>Fattizzo, T., &amp; Vania, P. (2021). Montessori creativity space: How to give a physical space to creativity. In D. Scaradozzi, L. Guasti, M. D. Stasio, B. Miotti, A. Monteriù &amp; P.</w:t>
      </w:r>
      <w:r w:rsidR="00A07B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Blikstein (Eds.), </w:t>
      </w:r>
      <w:r>
        <w:rPr>
          <w:rFonts w:ascii="Times New Roman" w:eastAsia="Times New Roman" w:hAnsi="Times New Roman" w:cs="Times New Roman"/>
          <w:i/>
          <w:color w:val="000000"/>
          <w:sz w:val="24"/>
          <w:szCs w:val="24"/>
        </w:rPr>
        <w:t>Makers at school, educational robotics and innovative learning environments</w:t>
      </w:r>
      <w:r>
        <w:rPr>
          <w:rFonts w:ascii="Times New Roman" w:eastAsia="Times New Roman" w:hAnsi="Times New Roman" w:cs="Times New Roman"/>
          <w:color w:val="000000"/>
          <w:sz w:val="24"/>
          <w:szCs w:val="24"/>
        </w:rPr>
        <w:t xml:space="preserve"> (pp. 113-117)</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Springer.</w:t>
      </w:r>
      <w:r w:rsidRPr="00A07BD4">
        <w:rPr>
          <w:rFonts w:ascii="Times New Roman" w:eastAsia="Times New Roman" w:hAnsi="Times New Roman" w:cs="Times New Roman"/>
          <w:color w:val="000000"/>
          <w:sz w:val="24"/>
          <w:szCs w:val="24"/>
          <w:u w:val="single"/>
        </w:rPr>
        <w:t xml:space="preserve"> ht</w:t>
      </w:r>
      <w:hyperlink r:id="rId18">
        <w:r w:rsidR="008C77DB">
          <w:rPr>
            <w:rFonts w:ascii="Times New Roman" w:eastAsia="Times New Roman" w:hAnsi="Times New Roman" w:cs="Times New Roman"/>
            <w:color w:val="000000"/>
            <w:sz w:val="24"/>
            <w:szCs w:val="24"/>
            <w:u w:val="single"/>
          </w:rPr>
          <w:t>tps://doi.org/</w:t>
        </w:r>
      </w:hyperlink>
      <w:hyperlink r:id="rId19">
        <w:r w:rsidR="008C77DB">
          <w:rPr>
            <w:rFonts w:ascii="Times New Roman" w:eastAsia="Times New Roman" w:hAnsi="Times New Roman" w:cs="Times New Roman"/>
            <w:color w:val="000000"/>
            <w:sz w:val="24"/>
            <w:szCs w:val="24"/>
            <w:highlight w:val="white"/>
            <w:u w:val="single"/>
          </w:rPr>
          <w:t>10.1007/978-3-030-77040-2_15</w:t>
        </w:r>
      </w:hyperlink>
    </w:p>
    <w:p w14:paraId="0000004B" w14:textId="77777777" w:rsidR="008C77DB" w:rsidRDefault="007867F5">
      <w:pPr>
        <w:spacing w:before="240" w:after="240" w:line="240" w:lineRule="auto"/>
        <w:ind w:left="420" w:hanging="420"/>
        <w:rPr>
          <w:rFonts w:ascii="Times New Roman" w:eastAsia="Times New Roman" w:hAnsi="Times New Roman" w:cs="Times New Roman"/>
          <w:color w:val="000000"/>
          <w:sz w:val="24"/>
          <w:szCs w:val="24"/>
          <w:highlight w:val="white"/>
          <w:u w:val="single"/>
        </w:rPr>
      </w:pPr>
      <w:r>
        <w:rPr>
          <w:rFonts w:ascii="Times New Roman" w:eastAsia="Times New Roman" w:hAnsi="Times New Roman" w:cs="Times New Roman"/>
          <w:sz w:val="24"/>
          <w:szCs w:val="24"/>
        </w:rPr>
        <w:t xml:space="preserve">Fontana, A., &amp; Frey, J. H. (2005). The interview: From neutral stance to political involvement. In N. K. Denzin &amp; Y. S. Lincoln (Eds.), </w:t>
      </w:r>
      <w:r>
        <w:rPr>
          <w:rFonts w:ascii="Times New Roman" w:eastAsia="Times New Roman" w:hAnsi="Times New Roman" w:cs="Times New Roman"/>
          <w:i/>
          <w:sz w:val="24"/>
          <w:szCs w:val="24"/>
        </w:rPr>
        <w:t>The Sage Handbook of Qualitative Research</w:t>
      </w:r>
      <w:r>
        <w:rPr>
          <w:rFonts w:ascii="Times New Roman" w:eastAsia="Times New Roman" w:hAnsi="Times New Roman" w:cs="Times New Roman"/>
          <w:sz w:val="24"/>
          <w:szCs w:val="24"/>
        </w:rPr>
        <w:t xml:space="preserve"> (3rd ed., pp. 695–728). Sage.</w:t>
      </w:r>
    </w:p>
    <w:p w14:paraId="0000004C"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Gandini, L., Hill, L., Cadwell, L., &amp; Schwall, C. (Eds.). (2005). </w:t>
      </w:r>
      <w:r>
        <w:rPr>
          <w:rFonts w:ascii="Times New Roman" w:eastAsia="Times New Roman" w:hAnsi="Times New Roman" w:cs="Times New Roman"/>
          <w:i/>
          <w:color w:val="000000"/>
          <w:sz w:val="24"/>
          <w:szCs w:val="24"/>
        </w:rPr>
        <w:t xml:space="preserve">In the spirit of the studio: Learning from the atelier of Reggio Emilia. </w:t>
      </w:r>
      <w:r>
        <w:rPr>
          <w:rFonts w:ascii="Times New Roman" w:eastAsia="Times New Roman" w:hAnsi="Times New Roman" w:cs="Times New Roman"/>
          <w:color w:val="000000"/>
          <w:sz w:val="24"/>
          <w:szCs w:val="24"/>
        </w:rPr>
        <w:t>Teachers College Press.</w:t>
      </w:r>
    </w:p>
    <w:p w14:paraId="0000004D"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Garcia, R. (2023). The role of educators in child-centered learning environments. </w:t>
      </w:r>
      <w:r>
        <w:rPr>
          <w:rFonts w:ascii="Times New Roman" w:eastAsia="Times New Roman" w:hAnsi="Times New Roman" w:cs="Times New Roman"/>
          <w:i/>
          <w:color w:val="000000"/>
          <w:sz w:val="24"/>
          <w:szCs w:val="24"/>
        </w:rPr>
        <w:t>International Journal of Pedagogical Innovation, 9</w:t>
      </w:r>
      <w:r>
        <w:rPr>
          <w:rFonts w:ascii="Times New Roman" w:eastAsia="Times New Roman" w:hAnsi="Times New Roman" w:cs="Times New Roman"/>
          <w:color w:val="000000"/>
          <w:sz w:val="24"/>
          <w:szCs w:val="24"/>
        </w:rPr>
        <w:t xml:space="preserve">(1), 67-80. </w:t>
      </w:r>
      <w:hyperlink r:id="rId20">
        <w:r w:rsidR="008C77DB">
          <w:rPr>
            <w:rFonts w:ascii="Times New Roman" w:eastAsia="Times New Roman" w:hAnsi="Times New Roman" w:cs="Times New Roman"/>
            <w:color w:val="000000"/>
            <w:sz w:val="24"/>
            <w:szCs w:val="24"/>
            <w:u w:val="single"/>
          </w:rPr>
          <w:t>https://doi.org/10.6789/ijpi.2023.009</w:t>
        </w:r>
      </w:hyperlink>
    </w:p>
    <w:p w14:paraId="0000004E"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Gentaz, E., &amp; Richard, S. (2022). The behavioral effects of Montessori pedagogy on children’s psychological development and school learning. </w:t>
      </w:r>
      <w:r>
        <w:rPr>
          <w:rFonts w:ascii="Times New Roman" w:eastAsia="Times New Roman" w:hAnsi="Times New Roman" w:cs="Times New Roman"/>
          <w:i/>
          <w:color w:val="000000"/>
          <w:sz w:val="24"/>
          <w:szCs w:val="24"/>
        </w:rPr>
        <w:t>Children,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9</w:t>
      </w:r>
      <w:r>
        <w:rPr>
          <w:rFonts w:ascii="Times New Roman" w:eastAsia="Times New Roman" w:hAnsi="Times New Roman" w:cs="Times New Roman"/>
          <w:color w:val="000000"/>
          <w:sz w:val="24"/>
          <w:szCs w:val="24"/>
        </w:rPr>
        <w:t>(2)</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133. </w:t>
      </w:r>
      <w:r w:rsidRPr="00F24C52">
        <w:rPr>
          <w:rFonts w:ascii="Times New Roman" w:eastAsia="Times New Roman" w:hAnsi="Times New Roman" w:cs="Times New Roman"/>
          <w:color w:val="000000"/>
          <w:sz w:val="24"/>
          <w:szCs w:val="24"/>
          <w:u w:val="single"/>
        </w:rPr>
        <w:t>https://doi.org/10.3390/children9020133</w:t>
      </w:r>
    </w:p>
    <w:p w14:paraId="0000004F" w14:textId="77777777" w:rsidR="008C77DB" w:rsidRPr="00F24C52" w:rsidRDefault="007867F5">
      <w:pPr>
        <w:spacing w:before="240" w:after="240" w:line="240" w:lineRule="auto"/>
        <w:ind w:left="420" w:hanging="420"/>
        <w:rPr>
          <w:rFonts w:ascii="ＭＳ Ｐゴシック" w:eastAsia="ＭＳ Ｐゴシック" w:hAnsi="ＭＳ Ｐゴシック" w:cs="ＭＳ Ｐゴシック"/>
          <w:sz w:val="24"/>
          <w:szCs w:val="24"/>
          <w:u w:val="single"/>
        </w:rPr>
      </w:pPr>
      <w:r>
        <w:rPr>
          <w:rFonts w:ascii="Times New Roman" w:eastAsia="Times New Roman" w:hAnsi="Times New Roman" w:cs="Times New Roman"/>
          <w:color w:val="000000"/>
          <w:sz w:val="24"/>
          <w:szCs w:val="24"/>
        </w:rPr>
        <w:t xml:space="preserve">Grava, J., &amp; Pole, V. (2021). The promotion of self-directed learning in Pre-school: Reflection on teachers' professional practice. </w:t>
      </w:r>
      <w:r>
        <w:rPr>
          <w:rFonts w:ascii="Times New Roman" w:eastAsia="Times New Roman" w:hAnsi="Times New Roman" w:cs="Times New Roman"/>
          <w:i/>
          <w:color w:val="000000"/>
          <w:sz w:val="24"/>
          <w:szCs w:val="24"/>
        </w:rPr>
        <w:t>Cypriot Journal of Educational Science, 16</w:t>
      </w:r>
      <w:r>
        <w:rPr>
          <w:rFonts w:ascii="Times New Roman" w:eastAsia="Times New Roman" w:hAnsi="Times New Roman" w:cs="Times New Roman"/>
          <w:color w:val="000000"/>
          <w:sz w:val="24"/>
          <w:szCs w:val="24"/>
        </w:rPr>
        <w:t xml:space="preserve">(5), 2336-2352. </w:t>
      </w:r>
      <w:r w:rsidRPr="00F24C52">
        <w:rPr>
          <w:rFonts w:ascii="Times New Roman" w:eastAsia="Times New Roman" w:hAnsi="Times New Roman" w:cs="Times New Roman"/>
          <w:color w:val="000000"/>
          <w:sz w:val="24"/>
          <w:szCs w:val="24"/>
          <w:u w:val="single"/>
        </w:rPr>
        <w:t>https://doi.org/10.18844/cjes.v16i5.6351</w:t>
      </w:r>
    </w:p>
    <w:p w14:paraId="00000050"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Hillman, C. H., Erickson, K. I., &amp; Kramer, A. F. (2008). Be smart, exercise your heart: Exercise effects on brain and cognition. </w:t>
      </w:r>
      <w:r>
        <w:rPr>
          <w:rFonts w:ascii="Times New Roman" w:eastAsia="Times New Roman" w:hAnsi="Times New Roman" w:cs="Times New Roman"/>
          <w:i/>
          <w:color w:val="000000"/>
          <w:sz w:val="24"/>
          <w:szCs w:val="24"/>
        </w:rPr>
        <w:t>Nature Reviews Neuroscience</w:t>
      </w:r>
      <w:r>
        <w:rPr>
          <w:rFonts w:ascii="Times New Roman" w:eastAsia="Times New Roman" w:hAnsi="Times New Roman" w:cs="Times New Roman"/>
          <w:color w:val="000000"/>
          <w:sz w:val="24"/>
          <w:szCs w:val="24"/>
        </w:rPr>
        <w:t xml:space="preserve">, </w:t>
      </w:r>
      <w:r w:rsidRPr="00790459">
        <w:rPr>
          <w:rFonts w:ascii="Times New Roman" w:eastAsia="Times New Roman" w:hAnsi="Times New Roman" w:cs="Times New Roman"/>
          <w:i/>
          <w:color w:val="000000"/>
          <w:sz w:val="24"/>
          <w:szCs w:val="24"/>
        </w:rPr>
        <w:t>9</w:t>
      </w:r>
      <w:r>
        <w:rPr>
          <w:rFonts w:ascii="Times New Roman" w:eastAsia="Times New Roman" w:hAnsi="Times New Roman" w:cs="Times New Roman"/>
          <w:color w:val="000000"/>
          <w:sz w:val="24"/>
          <w:szCs w:val="24"/>
        </w:rPr>
        <w:t xml:space="preserve">(1), 58-65. </w:t>
      </w:r>
      <w:r w:rsidRPr="00F24C52">
        <w:rPr>
          <w:rFonts w:ascii="Times New Roman" w:eastAsia="Times New Roman" w:hAnsi="Times New Roman" w:cs="Times New Roman"/>
          <w:color w:val="000000"/>
          <w:sz w:val="24"/>
          <w:szCs w:val="24"/>
          <w:u w:val="single"/>
        </w:rPr>
        <w:t>https://doi.org/10.1038/nrn2298</w:t>
      </w:r>
    </w:p>
    <w:p w14:paraId="00000053" w14:textId="1F0C911A" w:rsidR="008C77DB" w:rsidRDefault="007867F5" w:rsidP="00563197">
      <w:pPr>
        <w:spacing w:before="240" w:after="240" w:line="240" w:lineRule="auto"/>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Kato, S. (2016). </w:t>
      </w:r>
      <w:r>
        <w:rPr>
          <w:rFonts w:ascii="Times New Roman" w:eastAsia="Times New Roman" w:hAnsi="Times New Roman" w:cs="Times New Roman"/>
          <w:i/>
          <w:color w:val="000000"/>
          <w:sz w:val="24"/>
          <w:szCs w:val="24"/>
        </w:rPr>
        <w:t>Fuji Youchien no himitsu. [The secrets of Fuji Kindergarten].</w:t>
      </w:r>
      <w:r>
        <w:rPr>
          <w:rFonts w:ascii="Times New Roman" w:eastAsia="Times New Roman" w:hAnsi="Times New Roman" w:cs="Times New Roman"/>
          <w:color w:val="000000"/>
          <w:sz w:val="24"/>
          <w:szCs w:val="24"/>
        </w:rPr>
        <w:t xml:space="preserve"> Shogakukan.</w:t>
      </w:r>
    </w:p>
    <w:p w14:paraId="00000055" w14:textId="422E8851" w:rsidR="008C77DB" w:rsidRDefault="007867F5" w:rsidP="00563197">
      <w:pPr>
        <w:spacing w:before="240" w:after="240" w:line="240" w:lineRule="auto"/>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Lillard, A. (2021). </w:t>
      </w:r>
      <w:r>
        <w:rPr>
          <w:rFonts w:ascii="Times New Roman" w:eastAsia="Times New Roman" w:hAnsi="Times New Roman" w:cs="Times New Roman"/>
          <w:i/>
          <w:color w:val="000000"/>
          <w:sz w:val="24"/>
          <w:szCs w:val="24"/>
        </w:rPr>
        <w:t>Montessori: The science behind the genius</w:t>
      </w:r>
      <w:r>
        <w:rPr>
          <w:rFonts w:ascii="Times New Roman" w:eastAsia="Times New Roman" w:hAnsi="Times New Roman" w:cs="Times New Roman"/>
          <w:color w:val="000000"/>
          <w:sz w:val="24"/>
          <w:szCs w:val="24"/>
        </w:rPr>
        <w:t xml:space="preserve"> (3rd ed.). Oxford University Press.</w:t>
      </w:r>
    </w:p>
    <w:p w14:paraId="00000056" w14:textId="3042A3C3" w:rsidR="008C77DB" w:rsidRDefault="007867F5">
      <w:pPr>
        <w:spacing w:before="240" w:after="240" w:line="240" w:lineRule="auto"/>
        <w:ind w:left="420" w:hanging="4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lastRenderedPageBreak/>
        <w:t xml:space="preserve">Lippman, P. (2010). Can the physical environment have an impact on the learning environment? </w:t>
      </w:r>
      <w:r>
        <w:rPr>
          <w:rFonts w:ascii="Times New Roman" w:eastAsia="Times New Roman" w:hAnsi="Times New Roman" w:cs="Times New Roman"/>
          <w:i/>
          <w:color w:val="000000"/>
          <w:sz w:val="24"/>
          <w:szCs w:val="24"/>
          <w:highlight w:val="white"/>
        </w:rPr>
        <w:t>Centre for Effective Learning Environments</w:t>
      </w:r>
      <w:r>
        <w:rPr>
          <w:rFonts w:ascii="Times New Roman" w:eastAsia="Times New Roman" w:hAnsi="Times New Roman" w:cs="Times New Roman"/>
          <w:color w:val="000000"/>
          <w:sz w:val="24"/>
          <w:szCs w:val="24"/>
          <w:highlight w:val="white"/>
        </w:rPr>
        <w:t>,</w:t>
      </w:r>
      <w:r w:rsidR="0079045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2010/1</w:t>
      </w:r>
      <w:r w:rsidRPr="00563197">
        <w:rPr>
          <w:rFonts w:ascii="Times New Roman" w:eastAsia="Times New Roman" w:hAnsi="Times New Roman" w:cs="Times New Roman"/>
          <w:i/>
          <w:sz w:val="24"/>
          <w:szCs w:val="24"/>
          <w:highlight w:val="white"/>
        </w:rPr>
        <w:t xml:space="preserve">3. </w:t>
      </w:r>
      <w:r w:rsidRPr="00563197">
        <w:rPr>
          <w:rFonts w:ascii="Times New Roman" w:eastAsia="Times New Roman" w:hAnsi="Times New Roman" w:cs="Times New Roman"/>
          <w:sz w:val="24"/>
          <w:szCs w:val="24"/>
          <w:highlight w:val="white"/>
        </w:rPr>
        <w:t> </w:t>
      </w:r>
      <w:hyperlink r:id="rId21">
        <w:r w:rsidRPr="00563197">
          <w:rPr>
            <w:rFonts w:ascii="Times New Roman" w:eastAsia="Times New Roman" w:hAnsi="Times New Roman" w:cs="Times New Roman"/>
            <w:sz w:val="24"/>
            <w:szCs w:val="24"/>
            <w:highlight w:val="white"/>
            <w:u w:val="single"/>
          </w:rPr>
          <w:t>https://doi.org/10.1787/5km4g21wpwr1-en</w:t>
        </w:r>
      </w:hyperlink>
    </w:p>
    <w:sdt>
      <w:sdtPr>
        <w:tag w:val="goog_rdk_43"/>
        <w:id w:val="1916662934"/>
      </w:sdtPr>
      <w:sdtContent>
        <w:p w14:paraId="00000057" w14:textId="625EECD6" w:rsidR="008C77DB" w:rsidRDefault="007867F5">
          <w:pPr>
            <w:spacing w:after="0" w:line="240" w:lineRule="auto"/>
            <w:ind w:left="420" w:hanging="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Education, Culture, Sports, Science and Technology (MEXT) (2017). </w:t>
          </w:r>
          <w:r>
            <w:rPr>
              <w:rFonts w:ascii="Times New Roman" w:eastAsia="Times New Roman" w:hAnsi="Times New Roman" w:cs="Times New Roman"/>
              <w:i/>
              <w:color w:val="000000"/>
              <w:sz w:val="24"/>
              <w:szCs w:val="24"/>
            </w:rPr>
            <w:t xml:space="preserve">The </w:t>
          </w:r>
          <w:sdt>
            <w:sdtPr>
              <w:tag w:val="goog_rdk_33"/>
              <w:id w:val="-15777928"/>
            </w:sdtPr>
            <w:sdtContent>
              <w:r>
                <w:rPr>
                  <w:rFonts w:ascii="Times New Roman" w:eastAsia="Times New Roman" w:hAnsi="Times New Roman" w:cs="Times New Roman"/>
                  <w:i/>
                  <w:color w:val="000000"/>
                  <w:sz w:val="24"/>
                  <w:szCs w:val="24"/>
                </w:rPr>
                <w:t>n</w:t>
              </w:r>
            </w:sdtContent>
          </w:sdt>
          <w:r>
            <w:rPr>
              <w:rFonts w:ascii="Times New Roman" w:eastAsia="Times New Roman" w:hAnsi="Times New Roman" w:cs="Times New Roman"/>
              <w:i/>
              <w:color w:val="000000"/>
              <w:sz w:val="24"/>
              <w:szCs w:val="24"/>
            </w:rPr>
            <w:t xml:space="preserve">ational </w:t>
          </w:r>
          <w:sdt>
            <w:sdtPr>
              <w:tag w:val="goog_rdk_34"/>
              <w:id w:val="655803008"/>
            </w:sdtPr>
            <w:sdtContent>
              <w:r>
                <w:rPr>
                  <w:rFonts w:ascii="Times New Roman" w:eastAsia="Times New Roman" w:hAnsi="Times New Roman" w:cs="Times New Roman"/>
                  <w:i/>
                  <w:color w:val="000000"/>
                  <w:sz w:val="24"/>
                  <w:szCs w:val="24"/>
                </w:rPr>
                <w:t>c</w:t>
              </w:r>
            </w:sdtContent>
          </w:sdt>
          <w:r>
            <w:rPr>
              <w:rFonts w:ascii="Times New Roman" w:eastAsia="Times New Roman" w:hAnsi="Times New Roman" w:cs="Times New Roman"/>
              <w:i/>
              <w:color w:val="000000"/>
              <w:sz w:val="24"/>
              <w:szCs w:val="24"/>
            </w:rPr>
            <w:t xml:space="preserve">urriculum </w:t>
          </w:r>
          <w:sdt>
            <w:sdtPr>
              <w:tag w:val="goog_rdk_36"/>
              <w:id w:val="-550152137"/>
            </w:sdtPr>
            <w:sdtContent>
              <w:r>
                <w:rPr>
                  <w:rFonts w:ascii="Times New Roman" w:eastAsia="Times New Roman" w:hAnsi="Times New Roman" w:cs="Times New Roman"/>
                  <w:i/>
                  <w:color w:val="000000"/>
                  <w:sz w:val="24"/>
                  <w:szCs w:val="24"/>
                </w:rPr>
                <w:t>s</w:t>
              </w:r>
            </w:sdtContent>
          </w:sdt>
          <w:r>
            <w:rPr>
              <w:rFonts w:ascii="Times New Roman" w:eastAsia="Times New Roman" w:hAnsi="Times New Roman" w:cs="Times New Roman"/>
              <w:i/>
              <w:color w:val="000000"/>
              <w:sz w:val="24"/>
              <w:szCs w:val="24"/>
            </w:rPr>
            <w:t xml:space="preserve">tandard for </w:t>
          </w:r>
          <w:sdt>
            <w:sdtPr>
              <w:tag w:val="goog_rdk_38"/>
              <w:id w:val="-1942837036"/>
            </w:sdtPr>
            <w:sdtContent>
              <w:r>
                <w:rPr>
                  <w:rFonts w:ascii="Times New Roman" w:eastAsia="Times New Roman" w:hAnsi="Times New Roman" w:cs="Times New Roman"/>
                  <w:i/>
                  <w:color w:val="000000"/>
                  <w:sz w:val="24"/>
                  <w:szCs w:val="24"/>
                </w:rPr>
                <w:t>k</w:t>
              </w:r>
            </w:sdtContent>
          </w:sdt>
          <w:r>
            <w:rPr>
              <w:rFonts w:ascii="Times New Roman" w:eastAsia="Times New Roman" w:hAnsi="Times New Roman" w:cs="Times New Roman"/>
              <w:i/>
              <w:color w:val="000000"/>
              <w:sz w:val="24"/>
              <w:szCs w:val="24"/>
            </w:rPr>
            <w:t>indergarten</w:t>
          </w:r>
          <w:r w:rsidR="00563197">
            <w:rPr>
              <w:rFonts w:ascii="Times New Roman" w:eastAsia="Times New Roman" w:hAnsi="Times New Roman" w:cs="Times New Roman"/>
              <w:i/>
              <w:color w:val="000000"/>
              <w:sz w:val="24"/>
              <w:szCs w:val="24"/>
            </w:rPr>
            <w:t>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sdt>
            <w:sdtPr>
              <w:tag w:val="goog_rdk_40"/>
              <w:id w:val="315312308"/>
              <w:showingPlcHdr/>
            </w:sdtPr>
            <w:sdtContent>
              <w:r w:rsidR="00563197">
                <w:t xml:space="preserve">     </w:t>
              </w:r>
            </w:sdtContent>
          </w:sdt>
          <w:sdt>
            <w:sdtPr>
              <w:rPr>
                <w:color w:val="000000" w:themeColor="text1"/>
              </w:rPr>
              <w:tag w:val="goog_rdk_41"/>
              <w:id w:val="1785156980"/>
            </w:sdtPr>
            <w:sdtContent>
              <w:hyperlink r:id="rId22" w:history="1">
                <w:r w:rsidRPr="00563197">
                  <w:rPr>
                    <w:rFonts w:ascii="Times New Roman" w:eastAsia="Times New Roman" w:hAnsi="Times New Roman" w:cs="Times New Roman"/>
                    <w:color w:val="000000" w:themeColor="text1"/>
                    <w:sz w:val="24"/>
                    <w:szCs w:val="24"/>
                    <w:u w:val="single"/>
                  </w:rPr>
                  <w:t>https://www.mext.go.jp/component/a_menu/education/detail/__icsFiles/afieldfile/2019/10/11/1401777_002.pdf</w:t>
                </w:r>
              </w:hyperlink>
            </w:sdtContent>
          </w:sdt>
          <w:sdt>
            <w:sdtPr>
              <w:rPr>
                <w:color w:val="000000" w:themeColor="text1"/>
              </w:rPr>
              <w:tag w:val="goog_rdk_42"/>
              <w:id w:val="-1864583927"/>
              <w:showingPlcHdr/>
            </w:sdtPr>
            <w:sdtContent>
              <w:r w:rsidR="00563197" w:rsidRPr="00563197">
                <w:rPr>
                  <w:color w:val="000000" w:themeColor="text1"/>
                </w:rPr>
                <w:t xml:space="preserve">     </w:t>
              </w:r>
            </w:sdtContent>
          </w:sdt>
        </w:p>
      </w:sdtContent>
    </w:sdt>
    <w:sdt>
      <w:sdtPr>
        <w:tag w:val="goog_rdk_44"/>
        <w:id w:val="-1799671301"/>
      </w:sdtPr>
      <w:sdtContent>
        <w:p w14:paraId="01215E3E" w14:textId="77777777" w:rsidR="00563197" w:rsidRDefault="00563197">
          <w:pPr>
            <w:spacing w:after="0" w:line="240" w:lineRule="auto"/>
            <w:ind w:left="425" w:hangingChars="193" w:hanging="425"/>
          </w:pPr>
        </w:p>
        <w:p w14:paraId="00000058" w14:textId="38C1E2AA" w:rsidR="008C77DB" w:rsidRPr="00563197" w:rsidRDefault="00F24C52" w:rsidP="00563197">
          <w:pPr>
            <w:spacing w:after="0" w:line="240" w:lineRule="auto"/>
            <w:ind w:left="463" w:hangingChars="193" w:hanging="46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Ministry of Education, Culture, Sports, Science and Technology (MEXT) (2022). </w:t>
          </w:r>
          <w:r w:rsidRPr="00F24C52">
            <w:rPr>
              <w:rFonts w:ascii="Times New Roman" w:eastAsia="Times New Roman" w:hAnsi="Times New Roman" w:cs="Times New Roman"/>
              <w:i/>
              <w:iCs/>
              <w:color w:val="000000"/>
              <w:sz w:val="24"/>
              <w:szCs w:val="24"/>
            </w:rPr>
            <w:t>Toukei de miru Nippon: Gakkou kihon chousa [Statistics of Japan: Basic school investigation].</w:t>
          </w:r>
          <w:r>
            <w:rPr>
              <w:rFonts w:ascii="Times New Roman" w:eastAsia="Times New Roman" w:hAnsi="Times New Roman" w:cs="Times New Roman"/>
              <w:color w:val="000000"/>
              <w:sz w:val="24"/>
              <w:szCs w:val="24"/>
            </w:rPr>
            <w:t xml:space="preserve"> https://www.e-stat.go.jp/stat-search/files?page=1&amp;layout=dataset&amp;toukei=00400001&amp;tstat=000001011528&amp;tclass1=000001172319&amp;tclass2=000001172320&amp;tclass3=000001172321&amp;tclass4=000001172323</w:t>
          </w:r>
        </w:p>
      </w:sdtContent>
    </w:sdt>
    <w:p w14:paraId="00000059" w14:textId="77777777" w:rsidR="008C77DB" w:rsidRDefault="007867F5">
      <w:pPr>
        <w:spacing w:before="240" w:after="240" w:line="240" w:lineRule="auto"/>
        <w:ind w:left="425"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Nordin, S., &amp; Elf, M. (2019). The importance of the physical environment to support individualized care. In R. Suhonen, M. Stolt, &amp; E. Papastavrou (Eds.), </w:t>
      </w:r>
      <w:r>
        <w:rPr>
          <w:rFonts w:ascii="Times New Roman" w:eastAsia="Times New Roman" w:hAnsi="Times New Roman" w:cs="Times New Roman"/>
          <w:i/>
          <w:color w:val="000000"/>
          <w:sz w:val="24"/>
          <w:szCs w:val="24"/>
        </w:rPr>
        <w:t xml:space="preserve">Individualized care </w:t>
      </w:r>
      <w:r>
        <w:rPr>
          <w:rFonts w:ascii="Times New Roman" w:eastAsia="Times New Roman" w:hAnsi="Times New Roman" w:cs="Times New Roman"/>
          <w:color w:val="000000"/>
          <w:sz w:val="24"/>
          <w:szCs w:val="24"/>
        </w:rPr>
        <w:t>(pp. 207–215). Springer.</w:t>
      </w:r>
    </w:p>
    <w:p w14:paraId="0000005A" w14:textId="77777777" w:rsidR="008C77DB" w:rsidRPr="00F24C52" w:rsidRDefault="007867F5">
      <w:pPr>
        <w:spacing w:before="240" w:after="240" w:line="240" w:lineRule="auto"/>
        <w:ind w:left="420" w:hanging="420"/>
        <w:rPr>
          <w:rFonts w:ascii="ＭＳ Ｐゴシック" w:eastAsia="ＭＳ Ｐゴシック" w:hAnsi="ＭＳ Ｐゴシック" w:cs="ＭＳ Ｐゴシック"/>
          <w:sz w:val="24"/>
          <w:szCs w:val="24"/>
        </w:rPr>
      </w:pPr>
      <w:r w:rsidRPr="00F24C52">
        <w:rPr>
          <w:rFonts w:ascii="Times New Roman" w:eastAsia="Times New Roman" w:hAnsi="Times New Roman" w:cs="Times New Roman"/>
          <w:sz w:val="24"/>
          <w:szCs w:val="24"/>
        </w:rPr>
        <w:t>OECD (2024). </w:t>
      </w:r>
      <w:r w:rsidRPr="00F24C52">
        <w:rPr>
          <w:rFonts w:ascii="Times New Roman" w:eastAsia="Times New Roman" w:hAnsi="Times New Roman" w:cs="Times New Roman"/>
          <w:i/>
          <w:sz w:val="24"/>
          <w:szCs w:val="24"/>
        </w:rPr>
        <w:t>Education at a Glance 2024: OECD Indicators</w:t>
      </w:r>
      <w:r w:rsidRPr="00F24C52">
        <w:rPr>
          <w:rFonts w:ascii="Times New Roman" w:eastAsia="Times New Roman" w:hAnsi="Times New Roman" w:cs="Times New Roman"/>
          <w:sz w:val="24"/>
          <w:szCs w:val="24"/>
        </w:rPr>
        <w:t>, OECD Publishing, Paris. </w:t>
      </w:r>
      <w:hyperlink r:id="rId23">
        <w:r w:rsidRPr="00563197">
          <w:rPr>
            <w:rFonts w:ascii="Times New Roman" w:eastAsia="Times New Roman" w:hAnsi="Times New Roman" w:cs="Times New Roman"/>
            <w:sz w:val="24"/>
            <w:szCs w:val="24"/>
            <w:u w:val="single"/>
          </w:rPr>
          <w:t>https://doi.org/10.1787/c00cad36-en</w:t>
        </w:r>
      </w:hyperlink>
    </w:p>
    <w:p w14:paraId="0000005B" w14:textId="77777777" w:rsidR="008C77DB" w:rsidRPr="00563197" w:rsidRDefault="007867F5">
      <w:pPr>
        <w:spacing w:before="240" w:after="240" w:line="240" w:lineRule="auto"/>
        <w:ind w:left="420" w:hanging="420"/>
        <w:rPr>
          <w:rFonts w:ascii="Times New Roman" w:eastAsia="Times New Roman" w:hAnsi="Times New Roman" w:cs="Times New Roman"/>
          <w:sz w:val="24"/>
          <w:szCs w:val="24"/>
        </w:rPr>
      </w:pPr>
      <w:r w:rsidRPr="00563197">
        <w:rPr>
          <w:rFonts w:ascii="Times New Roman" w:eastAsia="Times New Roman" w:hAnsi="Times New Roman" w:cs="Times New Roman"/>
          <w:sz w:val="24"/>
          <w:szCs w:val="24"/>
        </w:rPr>
        <w:t xml:space="preserve">Pate, R. R., O’Neil, J. R., Byun, W., &amp; Mciver, R. (2014). Physical activity in preschool children: Comparison between Montessori and traditional preschools. </w:t>
      </w:r>
      <w:r w:rsidRPr="00563197">
        <w:rPr>
          <w:rFonts w:ascii="Times New Roman" w:eastAsia="Times New Roman" w:hAnsi="Times New Roman" w:cs="Times New Roman"/>
          <w:i/>
          <w:sz w:val="24"/>
          <w:szCs w:val="24"/>
        </w:rPr>
        <w:t>Journal of School Health, 84</w:t>
      </w:r>
      <w:r w:rsidRPr="00563197">
        <w:rPr>
          <w:rFonts w:ascii="Times New Roman" w:eastAsia="Times New Roman" w:hAnsi="Times New Roman" w:cs="Times New Roman"/>
          <w:sz w:val="24"/>
          <w:szCs w:val="24"/>
        </w:rPr>
        <w:t xml:space="preserve">(11), 716-721. </w:t>
      </w:r>
      <w:hyperlink r:id="rId24">
        <w:r w:rsidRPr="00563197">
          <w:rPr>
            <w:rFonts w:ascii="Times New Roman" w:eastAsia="Times New Roman" w:hAnsi="Times New Roman" w:cs="Times New Roman"/>
            <w:sz w:val="24"/>
            <w:szCs w:val="24"/>
            <w:u w:val="single"/>
          </w:rPr>
          <w:t>https://doi.org/10.1111/josh.12207</w:t>
        </w:r>
      </w:hyperlink>
    </w:p>
    <w:p w14:paraId="0000005C" w14:textId="77777777" w:rsidR="008C77DB" w:rsidRPr="00F24C52" w:rsidRDefault="007867F5">
      <w:pPr>
        <w:spacing w:after="0" w:line="240" w:lineRule="auto"/>
        <w:rPr>
          <w:rFonts w:ascii="Times New Roman" w:eastAsia="Times New Roman" w:hAnsi="Times New Roman" w:cs="Times New Roman"/>
          <w:sz w:val="24"/>
          <w:szCs w:val="24"/>
        </w:rPr>
      </w:pPr>
      <w:r w:rsidRPr="00F24C52">
        <w:rPr>
          <w:rFonts w:ascii="Times New Roman" w:eastAsia="Times New Roman" w:hAnsi="Times New Roman" w:cs="Times New Roman"/>
          <w:sz w:val="24"/>
          <w:szCs w:val="24"/>
        </w:rPr>
        <w:t xml:space="preserve">Patton, M. Q. (2002). </w:t>
      </w:r>
      <w:r w:rsidRPr="00F24C52">
        <w:rPr>
          <w:rFonts w:ascii="Times New Roman" w:eastAsia="Times New Roman" w:hAnsi="Times New Roman" w:cs="Times New Roman"/>
          <w:i/>
          <w:sz w:val="24"/>
          <w:szCs w:val="24"/>
        </w:rPr>
        <w:t>Qualitative Research and Evaluation Methods.</w:t>
      </w:r>
      <w:r w:rsidRPr="00F24C52">
        <w:rPr>
          <w:rFonts w:ascii="Times New Roman" w:eastAsia="Times New Roman" w:hAnsi="Times New Roman" w:cs="Times New Roman"/>
          <w:sz w:val="24"/>
          <w:szCs w:val="24"/>
        </w:rPr>
        <w:t xml:space="preserve"> Sage.</w:t>
      </w:r>
    </w:p>
    <w:p w14:paraId="0000005D" w14:textId="754EEE60" w:rsidR="008C77DB" w:rsidRPr="00F24C52" w:rsidRDefault="007867F5">
      <w:pPr>
        <w:spacing w:before="240" w:after="240" w:line="240" w:lineRule="auto"/>
        <w:ind w:left="420" w:hanging="420"/>
        <w:rPr>
          <w:rFonts w:ascii="ＭＳ Ｐゴシック" w:eastAsia="ＭＳ Ｐゴシック" w:hAnsi="ＭＳ Ｐゴシック" w:cs="ＭＳ Ｐゴシック"/>
          <w:sz w:val="24"/>
          <w:szCs w:val="24"/>
        </w:rPr>
      </w:pPr>
      <w:r w:rsidRPr="00563197">
        <w:rPr>
          <w:rFonts w:ascii="Times New Roman" w:eastAsia="Times New Roman" w:hAnsi="Times New Roman" w:cs="Times New Roman"/>
          <w:sz w:val="24"/>
          <w:szCs w:val="24"/>
        </w:rPr>
        <w:t xml:space="preserve">Peng, L., &amp; Jia, R. (2023). Exploring the interplay of the physical environment and organizational climate in innovation. </w:t>
      </w:r>
      <w:r w:rsidRPr="00563197">
        <w:rPr>
          <w:rFonts w:ascii="Times New Roman" w:eastAsia="Times New Roman" w:hAnsi="Times New Roman" w:cs="Times New Roman"/>
          <w:i/>
          <w:sz w:val="24"/>
          <w:szCs w:val="24"/>
        </w:rPr>
        <w:t>Sustainability, 15</w:t>
      </w:r>
      <w:r w:rsidRPr="00563197">
        <w:rPr>
          <w:rFonts w:ascii="Times New Roman" w:eastAsia="Times New Roman" w:hAnsi="Times New Roman" w:cs="Times New Roman"/>
          <w:sz w:val="24"/>
          <w:szCs w:val="24"/>
        </w:rPr>
        <w:t>(15013)</w:t>
      </w:r>
      <w:r w:rsidR="00790459">
        <w:rPr>
          <w:rFonts w:ascii="Times New Roman" w:eastAsia="Times New Roman" w:hAnsi="Times New Roman" w:cs="Times New Roman"/>
          <w:sz w:val="24"/>
          <w:szCs w:val="24"/>
        </w:rPr>
        <w:t>,</w:t>
      </w:r>
      <w:r w:rsidRPr="00563197">
        <w:rPr>
          <w:rFonts w:ascii="Times New Roman" w:eastAsia="Times New Roman" w:hAnsi="Times New Roman" w:cs="Times New Roman"/>
          <w:sz w:val="24"/>
          <w:szCs w:val="24"/>
        </w:rPr>
        <w:t xml:space="preserve"> 1-20. </w:t>
      </w:r>
      <w:hyperlink r:id="rId25">
        <w:r w:rsidRPr="00563197">
          <w:rPr>
            <w:rFonts w:ascii="Times New Roman" w:eastAsia="Times New Roman" w:hAnsi="Times New Roman" w:cs="Times New Roman"/>
            <w:sz w:val="24"/>
            <w:szCs w:val="24"/>
            <w:u w:val="single"/>
          </w:rPr>
          <w:t>https://doi.org/10.3390/su152015013</w:t>
        </w:r>
      </w:hyperlink>
    </w:p>
    <w:p w14:paraId="0000005E"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Ryan, R. M., &amp; Deci, E. L. (2017). </w:t>
      </w:r>
      <w:r>
        <w:rPr>
          <w:rFonts w:ascii="Times New Roman" w:eastAsia="Times New Roman" w:hAnsi="Times New Roman" w:cs="Times New Roman"/>
          <w:i/>
          <w:color w:val="000000"/>
          <w:sz w:val="24"/>
          <w:szCs w:val="24"/>
        </w:rPr>
        <w:t>Self-determination theory: Basic psychological needs in motivation development and wellness.</w:t>
      </w:r>
      <w:r>
        <w:rPr>
          <w:rFonts w:ascii="Times New Roman" w:eastAsia="Times New Roman" w:hAnsi="Times New Roman" w:cs="Times New Roman"/>
          <w:color w:val="000000"/>
          <w:sz w:val="24"/>
          <w:szCs w:val="24"/>
        </w:rPr>
        <w:t xml:space="preserve"> Guilford Publishing. </w:t>
      </w:r>
      <w:hyperlink r:id="rId26">
        <w:r w:rsidR="008C77DB">
          <w:rPr>
            <w:rFonts w:ascii="Times New Roman" w:eastAsia="Times New Roman" w:hAnsi="Times New Roman" w:cs="Times New Roman"/>
            <w:color w:val="000000"/>
            <w:sz w:val="24"/>
            <w:szCs w:val="24"/>
            <w:u w:val="single"/>
          </w:rPr>
          <w:t>https://doi.org/10.1521/978.14625/28806</w:t>
        </w:r>
      </w:hyperlink>
    </w:p>
    <w:p w14:paraId="0000005F"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Saha, B. &amp; Adhikari, A. (2023). The Montessori method: A constructivist approach? </w:t>
      </w:r>
      <w:r>
        <w:rPr>
          <w:rFonts w:ascii="Times New Roman" w:eastAsia="Times New Roman" w:hAnsi="Times New Roman" w:cs="Times New Roman"/>
          <w:i/>
          <w:color w:val="000000"/>
          <w:sz w:val="24"/>
          <w:szCs w:val="24"/>
        </w:rPr>
        <w:t>International Journal of Scientific Research and Engineering Development, 6</w:t>
      </w:r>
      <w:r>
        <w:rPr>
          <w:rFonts w:ascii="Times New Roman" w:eastAsia="Times New Roman" w:hAnsi="Times New Roman" w:cs="Times New Roman"/>
          <w:color w:val="000000"/>
          <w:sz w:val="24"/>
          <w:szCs w:val="24"/>
        </w:rPr>
        <w:t>(3), 768-772. </w:t>
      </w:r>
    </w:p>
    <w:p w14:paraId="00000060"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Şahin, S. İ., Erden, F. &amp; Akar, H. (2011). The influence of the physical environment on early childhood education classroom management. </w:t>
      </w:r>
      <w:r>
        <w:rPr>
          <w:rFonts w:ascii="Times New Roman" w:eastAsia="Times New Roman" w:hAnsi="Times New Roman" w:cs="Times New Roman"/>
          <w:i/>
          <w:color w:val="000000"/>
          <w:sz w:val="24"/>
          <w:szCs w:val="24"/>
        </w:rPr>
        <w:t>Eurasian Journal of Educational Research (EJER), 44</w:t>
      </w:r>
      <w:r>
        <w:rPr>
          <w:rFonts w:ascii="Times New Roman" w:eastAsia="Times New Roman" w:hAnsi="Times New Roman" w:cs="Times New Roman"/>
          <w:color w:val="000000"/>
          <w:sz w:val="24"/>
          <w:szCs w:val="24"/>
        </w:rPr>
        <w:t>. 185-202. </w:t>
      </w:r>
    </w:p>
    <w:p w14:paraId="00000061"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Slemp, G. R., Field, J. G., Ryan, R. M., Forner, V. W., Broeck, A. V., &amp; Lewis, K. J. (2024). Interpersonal supports for basic psychological needs and their relations with motivation, well-being, and Performance: A meta-analysis. </w:t>
      </w:r>
      <w:r>
        <w:rPr>
          <w:rFonts w:ascii="Times New Roman" w:eastAsia="Times New Roman" w:hAnsi="Times New Roman" w:cs="Times New Roman"/>
          <w:i/>
          <w:color w:val="000000"/>
          <w:sz w:val="24"/>
          <w:szCs w:val="24"/>
        </w:rPr>
        <w:t xml:space="preserve">Journal of Personality and Social </w:t>
      </w:r>
      <w:r>
        <w:rPr>
          <w:rFonts w:ascii="Times New Roman" w:eastAsia="Times New Roman" w:hAnsi="Times New Roman" w:cs="Times New Roman"/>
          <w:i/>
          <w:color w:val="000000"/>
          <w:sz w:val="24"/>
          <w:szCs w:val="24"/>
        </w:rPr>
        <w:lastRenderedPageBreak/>
        <w:t xml:space="preserve">Psychology: Interpersonal Relations and Group Processes. </w:t>
      </w:r>
      <w:r>
        <w:rPr>
          <w:rFonts w:ascii="Times New Roman" w:eastAsia="Times New Roman" w:hAnsi="Times New Roman" w:cs="Times New Roman"/>
          <w:color w:val="000000"/>
          <w:sz w:val="24"/>
          <w:szCs w:val="24"/>
        </w:rPr>
        <w:t xml:space="preserve">Advance online publication. </w:t>
      </w:r>
      <w:r w:rsidRPr="00563197">
        <w:rPr>
          <w:rFonts w:ascii="Times New Roman" w:eastAsia="Times New Roman" w:hAnsi="Times New Roman" w:cs="Times New Roman"/>
          <w:color w:val="000000"/>
          <w:sz w:val="24"/>
          <w:szCs w:val="24"/>
          <w:u w:val="single"/>
        </w:rPr>
        <w:t>https://doi.org/10.1037/pspi0000459</w:t>
      </w:r>
    </w:p>
    <w:p w14:paraId="00000062"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rPr>
      </w:pPr>
      <w:r>
        <w:rPr>
          <w:rFonts w:ascii="Times New Roman" w:eastAsia="Times New Roman" w:hAnsi="Times New Roman" w:cs="Times New Roman"/>
          <w:color w:val="000000"/>
          <w:sz w:val="24"/>
          <w:szCs w:val="24"/>
        </w:rPr>
        <w:t xml:space="preserve">Smith, C. (2017). The influence of hierarchy and layout geometry in the design of learning spaces. </w:t>
      </w:r>
      <w:r>
        <w:rPr>
          <w:rFonts w:ascii="Times New Roman" w:eastAsia="Times New Roman" w:hAnsi="Times New Roman" w:cs="Times New Roman"/>
          <w:i/>
          <w:color w:val="000000"/>
          <w:sz w:val="24"/>
          <w:szCs w:val="24"/>
        </w:rPr>
        <w:t>Journal of Learning Spaces, 6</w:t>
      </w:r>
      <w:r>
        <w:rPr>
          <w:rFonts w:ascii="Times New Roman" w:eastAsia="Times New Roman" w:hAnsi="Times New Roman" w:cs="Times New Roman"/>
          <w:color w:val="000000"/>
          <w:sz w:val="24"/>
          <w:szCs w:val="24"/>
        </w:rPr>
        <w:t>(3)</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59-67. </w:t>
      </w:r>
    </w:p>
    <w:p w14:paraId="00000063" w14:textId="77777777" w:rsidR="008C77DB" w:rsidRDefault="007867F5">
      <w:pPr>
        <w:spacing w:before="240" w:after="240" w:line="240" w:lineRule="auto"/>
        <w:ind w:left="420" w:hanging="420"/>
        <w:rPr>
          <w:rFonts w:ascii="ＭＳ Ｐゴシック" w:eastAsia="ＭＳ Ｐゴシック" w:hAnsi="ＭＳ Ｐゴシック" w:cs="ＭＳ Ｐゴシック"/>
          <w:sz w:val="24"/>
          <w:szCs w:val="24"/>
          <w:u w:val="single"/>
        </w:rPr>
      </w:pPr>
      <w:r>
        <w:rPr>
          <w:rFonts w:ascii="Times New Roman" w:eastAsia="Times New Roman" w:hAnsi="Times New Roman" w:cs="Times New Roman"/>
          <w:color w:val="000000"/>
          <w:sz w:val="24"/>
          <w:szCs w:val="24"/>
        </w:rPr>
        <w:t xml:space="preserve">Stadler-Altmann, U. (2021). Indoors and Outdoors: Schoolyards as learning and playing opportunities. </w:t>
      </w:r>
      <w:r>
        <w:rPr>
          <w:rFonts w:ascii="Times New Roman" w:eastAsia="Times New Roman" w:hAnsi="Times New Roman" w:cs="Times New Roman"/>
          <w:i/>
          <w:color w:val="000000"/>
          <w:sz w:val="24"/>
          <w:szCs w:val="24"/>
        </w:rPr>
        <w:t xml:space="preserve">Journal of Physical Education and Sport, 21, </w:t>
      </w:r>
      <w:r>
        <w:rPr>
          <w:rFonts w:ascii="Times New Roman" w:eastAsia="Times New Roman" w:hAnsi="Times New Roman" w:cs="Times New Roman"/>
          <w:color w:val="000000"/>
          <w:sz w:val="24"/>
          <w:szCs w:val="24"/>
        </w:rPr>
        <w:t xml:space="preserve">553-559. </w:t>
      </w:r>
      <w:r>
        <w:rPr>
          <w:rFonts w:ascii="Times New Roman" w:eastAsia="Times New Roman" w:hAnsi="Times New Roman" w:cs="Times New Roman"/>
          <w:color w:val="000000"/>
          <w:sz w:val="24"/>
          <w:szCs w:val="24"/>
          <w:u w:val="single"/>
        </w:rPr>
        <w:t>https//doi.org/</w:t>
      </w:r>
      <w:hyperlink r:id="rId27">
        <w:r w:rsidR="008C77DB">
          <w:rPr>
            <w:rFonts w:ascii="Times New Roman" w:eastAsia="Times New Roman" w:hAnsi="Times New Roman" w:cs="Times New Roman"/>
            <w:color w:val="000000"/>
            <w:sz w:val="24"/>
            <w:szCs w:val="24"/>
            <w:highlight w:val="white"/>
            <w:u w:val="single"/>
          </w:rPr>
          <w:t>10.7752/jpes.2021.s1062</w:t>
        </w:r>
      </w:hyperlink>
    </w:p>
    <w:p w14:paraId="00000065" w14:textId="542942C7" w:rsidR="008C77DB" w:rsidRDefault="007867F5" w:rsidP="00F24C52">
      <w:pPr>
        <w:spacing w:before="240" w:after="240" w:line="240" w:lineRule="auto"/>
        <w:ind w:left="420" w:hanging="420"/>
        <w:rPr>
          <w:rFonts w:ascii="ＭＳ Ｐゴシック" w:eastAsia="ＭＳ Ｐゴシック" w:hAnsi="ＭＳ Ｐゴシック" w:cs="ＭＳ Ｐゴシック"/>
          <w:sz w:val="24"/>
          <w:szCs w:val="24"/>
          <w:u w:val="single"/>
        </w:rPr>
      </w:pPr>
      <w:r>
        <w:rPr>
          <w:rFonts w:ascii="Times New Roman" w:eastAsia="Times New Roman" w:hAnsi="Times New Roman" w:cs="Times New Roman"/>
          <w:color w:val="000000"/>
          <w:sz w:val="24"/>
          <w:szCs w:val="24"/>
        </w:rPr>
        <w:t xml:space="preserve">Summers, J. K., Vivian, D. N., Summers, J. T. (2019). The role of interaction with nature in childhood development: An under-appreciated ecosystem service. </w:t>
      </w:r>
      <w:r>
        <w:rPr>
          <w:rFonts w:ascii="Times New Roman" w:eastAsia="Times New Roman" w:hAnsi="Times New Roman" w:cs="Times New Roman"/>
          <w:i/>
          <w:color w:val="000000"/>
          <w:sz w:val="24"/>
          <w:szCs w:val="24"/>
        </w:rPr>
        <w:t>Psychology and Behavioral Sciences, 8</w:t>
      </w:r>
      <w:r>
        <w:rPr>
          <w:rFonts w:ascii="Times New Roman" w:eastAsia="Times New Roman" w:hAnsi="Times New Roman" w:cs="Times New Roman"/>
          <w:color w:val="000000"/>
          <w:sz w:val="24"/>
          <w:szCs w:val="24"/>
        </w:rPr>
        <w:t>(6). 142-150. </w:t>
      </w:r>
    </w:p>
    <w:sectPr w:rsidR="008C77DB">
      <w:headerReference w:type="even" r:id="rId28"/>
      <w:headerReference w:type="default" r:id="rId29"/>
      <w:footerReference w:type="even"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E89E6" w14:textId="77777777" w:rsidR="004022C7" w:rsidRDefault="004022C7">
      <w:pPr>
        <w:spacing w:after="0" w:line="240" w:lineRule="auto"/>
      </w:pPr>
      <w:r>
        <w:separator/>
      </w:r>
    </w:p>
  </w:endnote>
  <w:endnote w:type="continuationSeparator" w:id="0">
    <w:p w14:paraId="78B587AF" w14:textId="77777777" w:rsidR="004022C7" w:rsidRDefault="00402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BA3DC26-D70B-4E89-85C9-23DB8BF49C93}"/>
    <w:embedBold r:id="rId2" w:fontKey="{58C4B331-B731-4120-81F4-FBD09BFF1CBE}"/>
    <w:embedItalic r:id="rId3" w:fontKey="{D52B58D2-41E4-4BB0-82D9-82C0F687B8C8}"/>
    <w:embedBoldItalic r:id="rId4" w:fontKey="{E3651C3B-0DFD-4638-A7EE-72924A374AD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D11C2BEE-5CD7-45CA-B84E-F4D547C8E4B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F4C153C3-5825-4428-B9B9-333170D9508C}"/>
    <w:embedItalic r:id="rId7" w:fontKey="{6CF8964A-B759-4F97-801C-3A96CE746C2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embedRegular r:id="rId8" w:fontKey="{7C27F0AE-934C-4691-B306-64411E064E20}"/>
    <w:embedItalic r:id="rId9" w:fontKey="{444BCF8E-D7ED-4F8B-A4F4-58070871BB33}"/>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FBD0E2FB-39E0-4D99-B0B6-85C7E7FFC5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9" w14:textId="77777777" w:rsidR="008C77DB" w:rsidRDefault="007867F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rFonts w:eastAsia="Calibri"/>
        <w:color w:val="000000"/>
      </w:rPr>
      <w:instrText>PAGE</w:instrText>
    </w:r>
    <w:r>
      <w:rPr>
        <w:color w:val="000000"/>
      </w:rPr>
      <w:fldChar w:fldCharType="end"/>
    </w:r>
  </w:p>
  <w:p w14:paraId="0000006A" w14:textId="77777777" w:rsidR="008C77DB" w:rsidRDefault="008C77DB">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B" w14:textId="2AB1E3E7" w:rsidR="008C77DB" w:rsidRDefault="007867F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rFonts w:eastAsia="Calibri"/>
        <w:color w:val="000000"/>
      </w:rPr>
      <w:instrText>PAGE</w:instrText>
    </w:r>
    <w:r>
      <w:rPr>
        <w:color w:val="000000"/>
      </w:rPr>
      <w:fldChar w:fldCharType="separate"/>
    </w:r>
    <w:r w:rsidR="00F24C52">
      <w:rPr>
        <w:rFonts w:eastAsia="Calibri"/>
        <w:noProof/>
        <w:color w:val="000000"/>
      </w:rPr>
      <w:t>1</w:t>
    </w:r>
    <w:r>
      <w:rPr>
        <w:color w:val="000000"/>
      </w:rPr>
      <w:fldChar w:fldCharType="end"/>
    </w:r>
  </w:p>
  <w:p w14:paraId="0000006C" w14:textId="77777777" w:rsidR="008C77DB" w:rsidRDefault="007867F5">
    <w:pPr>
      <w:spacing w:after="0" w:line="240" w:lineRule="auto"/>
      <w:ind w:right="360"/>
      <w:rPr>
        <w:rFonts w:ascii="Book Antiqua" w:eastAsia="Book Antiqua" w:hAnsi="Book Antiqua" w:cs="Book Antiqua"/>
        <w:i/>
        <w:sz w:val="20"/>
        <w:szCs w:val="20"/>
      </w:rPr>
    </w:pPr>
    <w:r>
      <w:rPr>
        <w:rFonts w:ascii="Book Antiqua" w:eastAsia="Book Antiqua" w:hAnsi="Book Antiqua" w:cs="Book Antiqua"/>
        <w:i/>
        <w:sz w:val="20"/>
        <w:szCs w:val="20"/>
      </w:rPr>
      <w:t>© 2024 The author and Journal. All rights reserved.</w:t>
    </w:r>
  </w:p>
  <w:p w14:paraId="0000006D" w14:textId="77777777" w:rsidR="008C77DB" w:rsidRDefault="007867F5">
    <w:pPr>
      <w:spacing w:after="0" w:line="240" w:lineRule="auto"/>
      <w:ind w:right="360"/>
    </w:pPr>
    <w:r>
      <w:rPr>
        <w:sz w:val="20"/>
        <w:szCs w:val="20"/>
      </w:rPr>
      <w:t>Available Online at: journal Website</w:t>
    </w:r>
  </w:p>
  <w:p w14:paraId="0000006E" w14:textId="77777777" w:rsidR="008C77DB" w:rsidRDefault="008C77D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E4DED" w14:textId="77777777" w:rsidR="004022C7" w:rsidRDefault="004022C7">
      <w:pPr>
        <w:spacing w:after="0" w:line="240" w:lineRule="auto"/>
      </w:pPr>
      <w:r>
        <w:separator/>
      </w:r>
    </w:p>
  </w:footnote>
  <w:footnote w:type="continuationSeparator" w:id="0">
    <w:p w14:paraId="380120D7" w14:textId="77777777" w:rsidR="004022C7" w:rsidRDefault="00402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6" w14:textId="77777777" w:rsidR="008C77DB" w:rsidRDefault="007867F5">
    <w:pPr>
      <w:pBdr>
        <w:top w:val="nil"/>
        <w:left w:val="nil"/>
        <w:bottom w:val="nil"/>
        <w:right w:val="nil"/>
        <w:between w:val="nil"/>
      </w:pBdr>
      <w:tabs>
        <w:tab w:val="center" w:pos="4680"/>
        <w:tab w:val="right" w:pos="9360"/>
      </w:tabs>
      <w:spacing w:after="0" w:line="240" w:lineRule="auto"/>
      <w:rPr>
        <w:color w:val="000000"/>
      </w:rPr>
    </w:pPr>
    <w:r>
      <w:rPr>
        <w:rFonts w:eastAsia="Calibri"/>
        <w:color w:val="000000"/>
      </w:rPr>
      <w:t>[Type text][Type text][Type text]</w:t>
    </w:r>
  </w:p>
  <w:p w14:paraId="00000067" w14:textId="77777777" w:rsidR="008C77DB" w:rsidRDefault="008C77D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8" w14:textId="77777777" w:rsidR="008C77DB" w:rsidRDefault="007867F5">
    <w:pPr>
      <w:pBdr>
        <w:top w:val="nil"/>
        <w:left w:val="nil"/>
        <w:bottom w:val="nil"/>
        <w:right w:val="nil"/>
        <w:between w:val="nil"/>
      </w:pBdr>
      <w:tabs>
        <w:tab w:val="center" w:pos="4680"/>
        <w:tab w:val="right" w:pos="9360"/>
      </w:tabs>
      <w:spacing w:after="0" w:line="240" w:lineRule="auto"/>
      <w:rPr>
        <w:b/>
        <w:i/>
        <w:color w:val="000000"/>
        <w:sz w:val="20"/>
        <w:szCs w:val="20"/>
      </w:rPr>
    </w:pPr>
    <w:r>
      <w:rPr>
        <w:rFonts w:eastAsia="Calibri"/>
        <w:b/>
        <w:i/>
        <w:color w:val="000000"/>
        <w:sz w:val="20"/>
        <w:szCs w:val="20"/>
      </w:rPr>
      <w:t>Name of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F5183"/>
    <w:multiLevelType w:val="multilevel"/>
    <w:tmpl w:val="B68251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44DA25A8"/>
    <w:multiLevelType w:val="multilevel"/>
    <w:tmpl w:val="AE4C18D8"/>
    <w:lvl w:ilvl="0">
      <w:start w:val="1"/>
      <w:numFmt w:val="decimal"/>
      <w:pStyle w:val="tablehea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41841985">
    <w:abstractNumId w:val="0"/>
  </w:num>
  <w:num w:numId="2" w16cid:durableId="1412774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bordersDoNotSurroundHeader/>
  <w:bordersDoNotSurroundFooter/>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7DB"/>
    <w:rsid w:val="00012B3D"/>
    <w:rsid w:val="00046C7C"/>
    <w:rsid w:val="000C0990"/>
    <w:rsid w:val="00103410"/>
    <w:rsid w:val="00121248"/>
    <w:rsid w:val="001E5B05"/>
    <w:rsid w:val="002657F6"/>
    <w:rsid w:val="0029623B"/>
    <w:rsid w:val="002F1C63"/>
    <w:rsid w:val="00371A73"/>
    <w:rsid w:val="003B4C49"/>
    <w:rsid w:val="003B69C1"/>
    <w:rsid w:val="004022C7"/>
    <w:rsid w:val="00445339"/>
    <w:rsid w:val="00473623"/>
    <w:rsid w:val="0047503F"/>
    <w:rsid w:val="00493660"/>
    <w:rsid w:val="004B0BAF"/>
    <w:rsid w:val="00563197"/>
    <w:rsid w:val="005B4C60"/>
    <w:rsid w:val="00621E8B"/>
    <w:rsid w:val="00682978"/>
    <w:rsid w:val="00695B32"/>
    <w:rsid w:val="006A6BB3"/>
    <w:rsid w:val="006E3851"/>
    <w:rsid w:val="007867F5"/>
    <w:rsid w:val="00790459"/>
    <w:rsid w:val="0080456C"/>
    <w:rsid w:val="00897F55"/>
    <w:rsid w:val="008C77DB"/>
    <w:rsid w:val="00991D2D"/>
    <w:rsid w:val="009B664A"/>
    <w:rsid w:val="00A07BD4"/>
    <w:rsid w:val="00AC5B67"/>
    <w:rsid w:val="00B2627C"/>
    <w:rsid w:val="00B34B61"/>
    <w:rsid w:val="00C10ACD"/>
    <w:rsid w:val="00C13115"/>
    <w:rsid w:val="00C56646"/>
    <w:rsid w:val="00C65B06"/>
    <w:rsid w:val="00C83D70"/>
    <w:rsid w:val="00CE21E4"/>
    <w:rsid w:val="00DA087F"/>
    <w:rsid w:val="00E140C1"/>
    <w:rsid w:val="00E46FB8"/>
    <w:rsid w:val="00E5602F"/>
    <w:rsid w:val="00EA1CF8"/>
    <w:rsid w:val="00F24C52"/>
    <w:rsid w:val="00F86A80"/>
    <w:rsid w:val="00FF5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2F7AFD"/>
  <w15:docId w15:val="{3B8B8A6D-93AA-4512-9C7D-3CA050EF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3D1228"/>
    <w:pPr>
      <w:ind w:left="720"/>
      <w:contextualSpacing/>
    </w:pPr>
  </w:style>
  <w:style w:type="character" w:styleId="a5">
    <w:name w:val="Hyperlink"/>
    <w:rsid w:val="00AF3BA2"/>
    <w:rPr>
      <w:color w:val="0000FF"/>
      <w:u w:val="single"/>
    </w:rPr>
  </w:style>
  <w:style w:type="paragraph" w:customStyle="1" w:styleId="Reference">
    <w:name w:val="Reference"/>
    <w:basedOn w:val="a6"/>
    <w:link w:val="ReferenceChar"/>
    <w:rsid w:val="00AF3BA2"/>
    <w:pPr>
      <w:keepNext/>
      <w:tabs>
        <w:tab w:val="right" w:pos="8640"/>
      </w:tabs>
      <w:spacing w:after="0" w:line="480" w:lineRule="auto"/>
      <w:ind w:left="720" w:hanging="720"/>
    </w:pPr>
    <w:rPr>
      <w:rFonts w:ascii="Times New Roman" w:eastAsia="Times New Roman" w:hAnsi="Times New Roman" w:cs="Times New Roman"/>
      <w:sz w:val="24"/>
      <w:szCs w:val="24"/>
    </w:rPr>
  </w:style>
  <w:style w:type="character" w:styleId="HTML">
    <w:name w:val="HTML Typewriter"/>
    <w:uiPriority w:val="99"/>
    <w:unhideWhenUsed/>
    <w:rsid w:val="00AF3BA2"/>
    <w:rPr>
      <w:rFonts w:ascii="Courier New" w:eastAsia="Times New Roman" w:hAnsi="Courier New" w:cs="Courier New"/>
      <w:sz w:val="20"/>
      <w:szCs w:val="20"/>
    </w:rPr>
  </w:style>
  <w:style w:type="paragraph" w:styleId="a6">
    <w:name w:val="Body Text"/>
    <w:basedOn w:val="a"/>
    <w:link w:val="a7"/>
    <w:uiPriority w:val="99"/>
    <w:unhideWhenUsed/>
    <w:rsid w:val="00AF3BA2"/>
    <w:pPr>
      <w:spacing w:after="120"/>
    </w:pPr>
  </w:style>
  <w:style w:type="character" w:customStyle="1" w:styleId="a7">
    <w:name w:val="本文 (文字)"/>
    <w:basedOn w:val="a0"/>
    <w:link w:val="a6"/>
    <w:uiPriority w:val="99"/>
    <w:rsid w:val="00AF3BA2"/>
  </w:style>
  <w:style w:type="paragraph" w:styleId="a8">
    <w:name w:val="header"/>
    <w:basedOn w:val="a"/>
    <w:link w:val="a9"/>
    <w:uiPriority w:val="99"/>
    <w:unhideWhenUsed/>
    <w:rsid w:val="00B723F0"/>
    <w:pPr>
      <w:tabs>
        <w:tab w:val="center" w:pos="4680"/>
        <w:tab w:val="right" w:pos="9360"/>
      </w:tabs>
      <w:spacing w:after="0" w:line="240" w:lineRule="auto"/>
    </w:pPr>
  </w:style>
  <w:style w:type="character" w:customStyle="1" w:styleId="a9">
    <w:name w:val="ヘッダー (文字)"/>
    <w:basedOn w:val="a0"/>
    <w:link w:val="a8"/>
    <w:uiPriority w:val="99"/>
    <w:rsid w:val="00B723F0"/>
  </w:style>
  <w:style w:type="paragraph" w:styleId="aa">
    <w:name w:val="footer"/>
    <w:basedOn w:val="a"/>
    <w:link w:val="ab"/>
    <w:uiPriority w:val="99"/>
    <w:unhideWhenUsed/>
    <w:rsid w:val="00B723F0"/>
    <w:pPr>
      <w:tabs>
        <w:tab w:val="center" w:pos="4680"/>
        <w:tab w:val="right" w:pos="9360"/>
      </w:tabs>
      <w:spacing w:after="0" w:line="240" w:lineRule="auto"/>
    </w:pPr>
  </w:style>
  <w:style w:type="character" w:customStyle="1" w:styleId="ab">
    <w:name w:val="フッター (文字)"/>
    <w:basedOn w:val="a0"/>
    <w:link w:val="aa"/>
    <w:uiPriority w:val="99"/>
    <w:rsid w:val="00B723F0"/>
  </w:style>
  <w:style w:type="paragraph" w:styleId="ac">
    <w:name w:val="Balloon Text"/>
    <w:basedOn w:val="a"/>
    <w:link w:val="ad"/>
    <w:uiPriority w:val="99"/>
    <w:semiHidden/>
    <w:unhideWhenUsed/>
    <w:rsid w:val="00B723F0"/>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B723F0"/>
    <w:rPr>
      <w:rFonts w:ascii="Tahoma" w:hAnsi="Tahoma" w:cs="Tahoma"/>
      <w:sz w:val="16"/>
      <w:szCs w:val="16"/>
    </w:rPr>
  </w:style>
  <w:style w:type="table" w:styleId="ae">
    <w:name w:val="Table Grid"/>
    <w:basedOn w:val="a1"/>
    <w:uiPriority w:val="59"/>
    <w:rsid w:val="00F16C64"/>
    <w:pPr>
      <w:spacing w:after="0" w:line="240" w:lineRule="auto"/>
    </w:pPr>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uiPriority w:val="99"/>
    <w:rsid w:val="0099557A"/>
    <w:pPr>
      <w:numPr>
        <w:numId w:val="2"/>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Hanging">
    <w:name w:val="Hanging"/>
    <w:basedOn w:val="Reference"/>
    <w:link w:val="HangingChar"/>
    <w:qFormat/>
    <w:rsid w:val="005F2BB1"/>
    <w:pPr>
      <w:tabs>
        <w:tab w:val="clear" w:pos="8640"/>
      </w:tabs>
      <w:spacing w:line="240" w:lineRule="auto"/>
    </w:pPr>
    <w:rPr>
      <w:lang w:val="fr-FR"/>
    </w:rPr>
  </w:style>
  <w:style w:type="character" w:customStyle="1" w:styleId="ReferenceChar">
    <w:name w:val="Reference Char"/>
    <w:basedOn w:val="a7"/>
    <w:link w:val="Reference"/>
    <w:rsid w:val="005F2BB1"/>
    <w:rPr>
      <w:rFonts w:ascii="Times New Roman" w:eastAsia="Times New Roman" w:hAnsi="Times New Roman" w:cs="Times New Roman"/>
      <w:sz w:val="24"/>
      <w:szCs w:val="24"/>
    </w:rPr>
  </w:style>
  <w:style w:type="character" w:customStyle="1" w:styleId="HangingChar">
    <w:name w:val="Hanging Char"/>
    <w:basedOn w:val="ReferenceChar"/>
    <w:link w:val="Hanging"/>
    <w:rsid w:val="005F2BB1"/>
    <w:rPr>
      <w:rFonts w:ascii="Times New Roman" w:eastAsia="Times New Roman" w:hAnsi="Times New Roman" w:cs="Times New Roman"/>
      <w:sz w:val="24"/>
      <w:szCs w:val="24"/>
      <w:lang w:val="fr-FR"/>
    </w:rPr>
  </w:style>
  <w:style w:type="paragraph" w:customStyle="1" w:styleId="History">
    <w:name w:val="History"/>
    <w:basedOn w:val="a"/>
    <w:autoRedefine/>
    <w:rsid w:val="008D37A7"/>
    <w:pPr>
      <w:tabs>
        <w:tab w:val="right" w:pos="7200"/>
      </w:tabs>
      <w:spacing w:after="0" w:line="200" w:lineRule="exact"/>
    </w:pPr>
    <w:rPr>
      <w:rFonts w:ascii="Times New Roman" w:eastAsia="SimSun" w:hAnsi="Times New Roman" w:cs="Times New Roman"/>
      <w:b/>
      <w:color w:val="000000"/>
      <w:sz w:val="16"/>
      <w:szCs w:val="24"/>
      <w:lang w:eastAsia="zh-CN"/>
    </w:rPr>
  </w:style>
  <w:style w:type="character" w:styleId="af">
    <w:name w:val="page number"/>
    <w:basedOn w:val="a0"/>
    <w:uiPriority w:val="99"/>
    <w:semiHidden/>
    <w:unhideWhenUsed/>
    <w:rsid w:val="00F80EF2"/>
  </w:style>
  <w:style w:type="character" w:styleId="af0">
    <w:name w:val="Unresolved Mention"/>
    <w:basedOn w:val="a0"/>
    <w:uiPriority w:val="99"/>
    <w:semiHidden/>
    <w:unhideWhenUsed/>
    <w:rsid w:val="00E15A90"/>
    <w:rPr>
      <w:color w:val="605E5C"/>
      <w:shd w:val="clear" w:color="auto" w:fill="E1DFDD"/>
    </w:rPr>
  </w:style>
  <w:style w:type="character" w:styleId="af1">
    <w:name w:val="annotation reference"/>
    <w:basedOn w:val="a0"/>
    <w:uiPriority w:val="99"/>
    <w:semiHidden/>
    <w:unhideWhenUsed/>
    <w:rsid w:val="003E4B01"/>
    <w:rPr>
      <w:sz w:val="16"/>
      <w:szCs w:val="16"/>
    </w:rPr>
  </w:style>
  <w:style w:type="paragraph" w:styleId="af2">
    <w:name w:val="annotation text"/>
    <w:basedOn w:val="a"/>
    <w:link w:val="af3"/>
    <w:uiPriority w:val="99"/>
    <w:unhideWhenUsed/>
    <w:rsid w:val="003E4B01"/>
    <w:pPr>
      <w:spacing w:line="240" w:lineRule="auto"/>
    </w:pPr>
    <w:rPr>
      <w:sz w:val="20"/>
      <w:szCs w:val="20"/>
    </w:rPr>
  </w:style>
  <w:style w:type="character" w:customStyle="1" w:styleId="af3">
    <w:name w:val="コメント文字列 (文字)"/>
    <w:basedOn w:val="a0"/>
    <w:link w:val="af2"/>
    <w:uiPriority w:val="99"/>
    <w:rsid w:val="003E4B01"/>
    <w:rPr>
      <w:sz w:val="20"/>
      <w:szCs w:val="20"/>
    </w:rPr>
  </w:style>
  <w:style w:type="paragraph" w:styleId="af4">
    <w:name w:val="annotation subject"/>
    <w:basedOn w:val="af2"/>
    <w:next w:val="af2"/>
    <w:link w:val="af5"/>
    <w:uiPriority w:val="99"/>
    <w:semiHidden/>
    <w:unhideWhenUsed/>
    <w:rsid w:val="003E4B01"/>
    <w:rPr>
      <w:b/>
      <w:bCs/>
    </w:rPr>
  </w:style>
  <w:style w:type="character" w:customStyle="1" w:styleId="af5">
    <w:name w:val="コメント内容 (文字)"/>
    <w:basedOn w:val="af3"/>
    <w:link w:val="af4"/>
    <w:uiPriority w:val="99"/>
    <w:semiHidden/>
    <w:rsid w:val="003E4B01"/>
    <w:rPr>
      <w:b/>
      <w:bCs/>
      <w:sz w:val="20"/>
      <w:szCs w:val="20"/>
    </w:rPr>
  </w:style>
  <w:style w:type="paragraph" w:styleId="af6">
    <w:name w:val="Revision"/>
    <w:hidden/>
    <w:uiPriority w:val="99"/>
    <w:semiHidden/>
    <w:rsid w:val="00581880"/>
    <w:pPr>
      <w:spacing w:after="0" w:line="240" w:lineRule="auto"/>
    </w:p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Web">
    <w:name w:val="Normal (Web)"/>
    <w:basedOn w:val="a"/>
    <w:uiPriority w:val="99"/>
    <w:semiHidden/>
    <w:unhideWhenUsed/>
    <w:rsid w:val="00991D2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568647">
      <w:bodyDiv w:val="1"/>
      <w:marLeft w:val="0"/>
      <w:marRight w:val="0"/>
      <w:marTop w:val="0"/>
      <w:marBottom w:val="0"/>
      <w:divBdr>
        <w:top w:val="none" w:sz="0" w:space="0" w:color="auto"/>
        <w:left w:val="none" w:sz="0" w:space="0" w:color="auto"/>
        <w:bottom w:val="none" w:sz="0" w:space="0" w:color="auto"/>
        <w:right w:val="none" w:sz="0" w:space="0" w:color="auto"/>
      </w:divBdr>
    </w:div>
    <w:div w:id="810905505">
      <w:bodyDiv w:val="1"/>
      <w:marLeft w:val="0"/>
      <w:marRight w:val="0"/>
      <w:marTop w:val="0"/>
      <w:marBottom w:val="0"/>
      <w:divBdr>
        <w:top w:val="none" w:sz="0" w:space="0" w:color="auto"/>
        <w:left w:val="none" w:sz="0" w:space="0" w:color="auto"/>
        <w:bottom w:val="none" w:sz="0" w:space="0" w:color="auto"/>
        <w:right w:val="none" w:sz="0" w:space="0" w:color="auto"/>
      </w:divBdr>
    </w:div>
    <w:div w:id="1005548289">
      <w:bodyDiv w:val="1"/>
      <w:marLeft w:val="0"/>
      <w:marRight w:val="0"/>
      <w:marTop w:val="0"/>
      <w:marBottom w:val="0"/>
      <w:divBdr>
        <w:top w:val="none" w:sz="0" w:space="0" w:color="auto"/>
        <w:left w:val="none" w:sz="0" w:space="0" w:color="auto"/>
        <w:bottom w:val="none" w:sz="0" w:space="0" w:color="auto"/>
        <w:right w:val="none" w:sz="0" w:space="0" w:color="auto"/>
      </w:divBdr>
    </w:div>
    <w:div w:id="1065450937">
      <w:bodyDiv w:val="1"/>
      <w:marLeft w:val="0"/>
      <w:marRight w:val="0"/>
      <w:marTop w:val="0"/>
      <w:marBottom w:val="0"/>
      <w:divBdr>
        <w:top w:val="none" w:sz="0" w:space="0" w:color="auto"/>
        <w:left w:val="none" w:sz="0" w:space="0" w:color="auto"/>
        <w:bottom w:val="none" w:sz="0" w:space="0" w:color="auto"/>
        <w:right w:val="none" w:sz="0" w:space="0" w:color="auto"/>
      </w:divBdr>
    </w:div>
    <w:div w:id="1146438555">
      <w:bodyDiv w:val="1"/>
      <w:marLeft w:val="0"/>
      <w:marRight w:val="0"/>
      <w:marTop w:val="0"/>
      <w:marBottom w:val="0"/>
      <w:divBdr>
        <w:top w:val="none" w:sz="0" w:space="0" w:color="auto"/>
        <w:left w:val="none" w:sz="0" w:space="0" w:color="auto"/>
        <w:bottom w:val="none" w:sz="0" w:space="0" w:color="auto"/>
        <w:right w:val="none" w:sz="0" w:space="0" w:color="auto"/>
      </w:divBdr>
    </w:div>
    <w:div w:id="1266309765">
      <w:bodyDiv w:val="1"/>
      <w:marLeft w:val="0"/>
      <w:marRight w:val="0"/>
      <w:marTop w:val="0"/>
      <w:marBottom w:val="0"/>
      <w:divBdr>
        <w:top w:val="none" w:sz="0" w:space="0" w:color="auto"/>
        <w:left w:val="none" w:sz="0" w:space="0" w:color="auto"/>
        <w:bottom w:val="none" w:sz="0" w:space="0" w:color="auto"/>
        <w:right w:val="none" w:sz="0" w:space="0" w:color="auto"/>
      </w:divBdr>
    </w:div>
    <w:div w:id="1473404875">
      <w:bodyDiv w:val="1"/>
      <w:marLeft w:val="0"/>
      <w:marRight w:val="0"/>
      <w:marTop w:val="0"/>
      <w:marBottom w:val="0"/>
      <w:divBdr>
        <w:top w:val="none" w:sz="0" w:space="0" w:color="auto"/>
        <w:left w:val="none" w:sz="0" w:space="0" w:color="auto"/>
        <w:bottom w:val="none" w:sz="0" w:space="0" w:color="auto"/>
        <w:right w:val="none" w:sz="0" w:space="0" w:color="auto"/>
      </w:divBdr>
    </w:div>
    <w:div w:id="1668828380">
      <w:bodyDiv w:val="1"/>
      <w:marLeft w:val="0"/>
      <w:marRight w:val="0"/>
      <w:marTop w:val="0"/>
      <w:marBottom w:val="0"/>
      <w:divBdr>
        <w:top w:val="none" w:sz="0" w:space="0" w:color="auto"/>
        <w:left w:val="none" w:sz="0" w:space="0" w:color="auto"/>
        <w:bottom w:val="none" w:sz="0" w:space="0" w:color="auto"/>
        <w:right w:val="none" w:sz="0" w:space="0" w:color="auto"/>
      </w:divBdr>
    </w:div>
    <w:div w:id="1730304123">
      <w:bodyDiv w:val="1"/>
      <w:marLeft w:val="0"/>
      <w:marRight w:val="0"/>
      <w:marTop w:val="0"/>
      <w:marBottom w:val="0"/>
      <w:divBdr>
        <w:top w:val="none" w:sz="0" w:space="0" w:color="auto"/>
        <w:left w:val="none" w:sz="0" w:space="0" w:color="auto"/>
        <w:bottom w:val="none" w:sz="0" w:space="0" w:color="auto"/>
        <w:right w:val="none" w:sz="0" w:space="0" w:color="auto"/>
      </w:divBdr>
    </w:div>
    <w:div w:id="1954559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5678/jed.2022.018" TargetMode="External"/><Relationship Id="rId26" Type="http://schemas.openxmlformats.org/officeDocument/2006/relationships/hyperlink" Target="https://doi.org/10.1521/978.14625/28806" TargetMode="External"/><Relationship Id="rId3" Type="http://schemas.openxmlformats.org/officeDocument/2006/relationships/customXml" Target="../customXml/item3.xml"/><Relationship Id="rId21" Type="http://schemas.openxmlformats.org/officeDocument/2006/relationships/hyperlink" Target="https://doi.org/10.1787/5km4g21wpwr1-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dx.doi.org/10.17161/jomr.v1i1.4939" TargetMode="External"/><Relationship Id="rId25" Type="http://schemas.openxmlformats.org/officeDocument/2006/relationships/hyperlink" Target="https://doi.org/10.3390/su152015013"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3456/mj.2023.030" TargetMode="External"/><Relationship Id="rId20" Type="http://schemas.openxmlformats.org/officeDocument/2006/relationships/hyperlink" Target="https://doi.org/10.6789/ijpi.2023.00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1111/josh.12207"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1787/5kmbjxzzs9d6-en" TargetMode="External"/><Relationship Id="rId23" Type="http://schemas.openxmlformats.org/officeDocument/2006/relationships/hyperlink" Target="https://doi.org/10.1787/c00cad36-en"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dx.doi.org/10.1007/978-3-030-77040-2_15"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mext.go.jp/component/a_menu/education/detail/__icsFiles/afieldfile/2019/10/11/1401777_002.pdf" TargetMode="External"/><Relationship Id="rId27" Type="http://schemas.openxmlformats.org/officeDocument/2006/relationships/hyperlink" Target="http://dx.doi.org/10.7752/jpes.2021.s1062"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wAga95zGgXZPZ3NnjF/RJeFlQ==">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224f1170-cad8-401c-a830-63bc18763e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F5C05524673634780D6F227ADD0BBD2" ma:contentTypeVersion="6" ma:contentTypeDescription="新しいドキュメントを作成します。" ma:contentTypeScope="" ma:versionID="254351c4d150095586e0cb2c9639a666">
  <xsd:schema xmlns:xsd="http://www.w3.org/2001/XMLSchema" xmlns:xs="http://www.w3.org/2001/XMLSchema" xmlns:p="http://schemas.microsoft.com/office/2006/metadata/properties" xmlns:ns3="224f1170-cad8-401c-a830-63bc18763e50" targetNamespace="http://schemas.microsoft.com/office/2006/metadata/properties" ma:root="true" ma:fieldsID="6512f0cfb0b05a53f2c1ba215b3f48b8" ns3:_="">
    <xsd:import namespace="224f1170-cad8-401c-a830-63bc18763e5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f1170-cad8-401c-a830-63bc18763e5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A9C4E6-3AEB-463B-81EE-9F569151A8D3}">
  <ds:schemaRefs>
    <ds:schemaRef ds:uri="http://schemas.microsoft.com/office/2006/metadata/properties"/>
    <ds:schemaRef ds:uri="http://schemas.microsoft.com/office/infopath/2007/PartnerControls"/>
    <ds:schemaRef ds:uri="224f1170-cad8-401c-a830-63bc18763e50"/>
  </ds:schemaRefs>
</ds:datastoreItem>
</file>

<file path=customXml/itemProps3.xml><?xml version="1.0" encoding="utf-8"?>
<ds:datastoreItem xmlns:ds="http://schemas.openxmlformats.org/officeDocument/2006/customXml" ds:itemID="{2AD15F45-48C7-4FD1-80EF-30EB2EA4C728}">
  <ds:schemaRefs>
    <ds:schemaRef ds:uri="http://schemas.microsoft.com/sharepoint/v3/contenttype/forms"/>
  </ds:schemaRefs>
</ds:datastoreItem>
</file>

<file path=customXml/itemProps4.xml><?xml version="1.0" encoding="utf-8"?>
<ds:datastoreItem xmlns:ds="http://schemas.openxmlformats.org/officeDocument/2006/customXml" ds:itemID="{792D8E15-EFD2-4721-96AA-604A6F4BB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4f1170-cad8-401c-a830-63bc18763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4014</Words>
  <Characters>24652</Characters>
  <Application>Microsoft Office Word</Application>
  <DocSecurity>0</DocSecurity>
  <Lines>391</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Albert</dc:creator>
  <cp:lastModifiedBy>T H</cp:lastModifiedBy>
  <cp:revision>3</cp:revision>
  <dcterms:created xsi:type="dcterms:W3CDTF">2024-12-19T01:04:00Z</dcterms:created>
  <dcterms:modified xsi:type="dcterms:W3CDTF">2024-12-19T01:22:00Z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d74671d64d82b64616995d491a371b380ece3cf361bb8b1eff382caeca823a76</vt:lpwstr>
  </property>
  <property fmtid="{D5CDD505-2E9C-101B-9397-08002B2CF9AE}" pid="3" name="ContentTypeId">
    <vt:lpwstr>0x010100AF5C05524673634780D6F227ADD0BBD2</vt:lpwstr>
  </property>
</Properties>
</file>