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4AF23" w14:textId="790F7B99" w:rsidR="00393D80" w:rsidRDefault="00393D80" w:rsidP="00393D80">
      <w:pPr>
        <w:shd w:val="clear" w:color="auto" w:fill="FFFFFF"/>
        <w:spacing w:after="0" w:line="240" w:lineRule="auto"/>
        <w:rPr>
          <w:rFonts w:ascii="Times New Roman" w:eastAsia="Times New Roman" w:hAnsi="Times New Roman" w:cs="Times New Roman"/>
          <w:sz w:val="30"/>
          <w:szCs w:val="30"/>
          <w:lang w:eastAsia="en-IN"/>
        </w:rPr>
      </w:pPr>
      <w:r w:rsidRPr="00393D80">
        <w:rPr>
          <w:rFonts w:ascii="Times New Roman" w:eastAsia="Times New Roman" w:hAnsi="Times New Roman" w:cs="Times New Roman"/>
          <w:sz w:val="30"/>
          <w:szCs w:val="30"/>
          <w:lang w:eastAsia="en-IN"/>
        </w:rPr>
        <w:t xml:space="preserve">ABSTRACT: When  a  thesis  is  defended  it  moves  to  the  condition  of  scientific  literature, serving as a source of knowledge to other authors, thus, playing their role in the construction process and scientific development. The purpose of this study was to find evidences to allow assessing the degree of dissemination of doctoral theses in Accounting (defended in Brazil up </w:t>
      </w:r>
      <w:proofErr w:type="gramStart"/>
      <w:r w:rsidRPr="00393D80">
        <w:rPr>
          <w:rFonts w:ascii="Times New Roman" w:eastAsia="Times New Roman" w:hAnsi="Times New Roman" w:cs="Times New Roman"/>
          <w:sz w:val="30"/>
          <w:szCs w:val="30"/>
          <w:lang w:eastAsia="en-IN"/>
        </w:rPr>
        <w:t>to  12</w:t>
      </w:r>
      <w:proofErr w:type="gramEnd"/>
      <w:r w:rsidRPr="00393D80">
        <w:rPr>
          <w:rFonts w:ascii="Times New Roman" w:eastAsia="Times New Roman" w:hAnsi="Times New Roman" w:cs="Times New Roman"/>
          <w:sz w:val="30"/>
          <w:szCs w:val="30"/>
          <w:lang w:eastAsia="en-IN"/>
        </w:rPr>
        <w:t xml:space="preserve">/31/2006),  in  the  production  of  new  knowledge.  An  empirical-analytical  approach  was used  by  employing  bibliographic  and  documental  research,  as  well  as  bibliometric  analysis. References  to  doctoral  theses  of  all  articles  in  proceedings  of  USP  Controllership  and Accounting  Conferences  from  2001  to  2007  were  </w:t>
      </w:r>
      <w:proofErr w:type="spellStart"/>
      <w:r w:rsidRPr="00393D80">
        <w:rPr>
          <w:rFonts w:ascii="Times New Roman" w:eastAsia="Times New Roman" w:hAnsi="Times New Roman" w:cs="Times New Roman"/>
          <w:sz w:val="30"/>
          <w:szCs w:val="30"/>
          <w:lang w:eastAsia="en-IN"/>
        </w:rPr>
        <w:t>analyzed</w:t>
      </w:r>
      <w:proofErr w:type="spellEnd"/>
      <w:r w:rsidRPr="00393D80">
        <w:rPr>
          <w:rFonts w:ascii="Times New Roman" w:eastAsia="Times New Roman" w:hAnsi="Times New Roman" w:cs="Times New Roman"/>
          <w:sz w:val="30"/>
          <w:szCs w:val="30"/>
          <w:lang w:eastAsia="en-IN"/>
        </w:rPr>
        <w:t xml:space="preserve">  and  catalogued.  Most  referenced theses  belong  to  the  90s,  suggesting  that  a  study  cannot  be  automatically  considered  old  or old-fashioned. Findings show a low number of quotes of theses in general (on average, 2.62% of total citations of all research materials). Keywords: Theses, accounting sciences, </w:t>
      </w:r>
      <w:proofErr w:type="spellStart"/>
      <w:r w:rsidRPr="00393D80">
        <w:rPr>
          <w:rFonts w:ascii="Times New Roman" w:eastAsia="Times New Roman" w:hAnsi="Times New Roman" w:cs="Times New Roman"/>
          <w:sz w:val="30"/>
          <w:szCs w:val="30"/>
          <w:lang w:eastAsia="en-IN"/>
        </w:rPr>
        <w:t>bibliometrics</w:t>
      </w:r>
      <w:proofErr w:type="spellEnd"/>
      <w:r w:rsidRPr="00393D80">
        <w:rPr>
          <w:rFonts w:ascii="Times New Roman" w:eastAsia="Times New Roman" w:hAnsi="Times New Roman" w:cs="Times New Roman"/>
          <w:sz w:val="30"/>
          <w:szCs w:val="30"/>
          <w:lang w:eastAsia="en-IN"/>
        </w:rPr>
        <w:t xml:space="preserve">, references. </w:t>
      </w:r>
    </w:p>
    <w:p w14:paraId="62058B06" w14:textId="09B35B7F" w:rsidR="00393D80" w:rsidRDefault="00393D80" w:rsidP="00393D80">
      <w:pPr>
        <w:shd w:val="clear" w:color="auto" w:fill="FFFFFF"/>
        <w:spacing w:after="0" w:line="240" w:lineRule="auto"/>
        <w:rPr>
          <w:rFonts w:ascii="Times New Roman" w:eastAsia="Times New Roman" w:hAnsi="Times New Roman" w:cs="Times New Roman"/>
          <w:sz w:val="30"/>
          <w:szCs w:val="30"/>
          <w:lang w:eastAsia="en-IN"/>
        </w:rPr>
      </w:pPr>
    </w:p>
    <w:p w14:paraId="40C9C358" w14:textId="7BBE71B0" w:rsidR="00393D80" w:rsidRDefault="00393D80" w:rsidP="00393D80">
      <w:pPr>
        <w:shd w:val="clear" w:color="auto" w:fill="FFFFFF"/>
        <w:spacing w:after="0" w:line="240" w:lineRule="auto"/>
        <w:rPr>
          <w:sz w:val="30"/>
          <w:szCs w:val="30"/>
          <w:shd w:val="clear" w:color="auto" w:fill="FFFFFF"/>
        </w:rPr>
      </w:pPr>
      <w:r>
        <w:rPr>
          <w:sz w:val="30"/>
          <w:szCs w:val="30"/>
          <w:shd w:val="clear" w:color="auto" w:fill="FFFFFF"/>
        </w:rPr>
        <w:t xml:space="preserve">1. </w:t>
      </w:r>
      <w:proofErr w:type="gramStart"/>
      <w:r>
        <w:rPr>
          <w:sz w:val="30"/>
          <w:szCs w:val="30"/>
          <w:shd w:val="clear" w:color="auto" w:fill="FFFFFF"/>
        </w:rPr>
        <w:t xml:space="preserve">INTRODUCTION  </w:t>
      </w:r>
      <w:proofErr w:type="spellStart"/>
      <w:r>
        <w:rPr>
          <w:sz w:val="30"/>
          <w:szCs w:val="30"/>
          <w:shd w:val="clear" w:color="auto" w:fill="FFFFFF"/>
        </w:rPr>
        <w:t>ccounting</w:t>
      </w:r>
      <w:proofErr w:type="spellEnd"/>
      <w:proofErr w:type="gramEnd"/>
      <w:r>
        <w:rPr>
          <w:sz w:val="30"/>
          <w:szCs w:val="30"/>
          <w:shd w:val="clear" w:color="auto" w:fill="FFFFFF"/>
        </w:rPr>
        <w:t xml:space="preserve">   Graduate   Programs   have   multiplied   since   2005. According  to  </w:t>
      </w:r>
      <w:proofErr w:type="spellStart"/>
      <w:r>
        <w:rPr>
          <w:sz w:val="30"/>
          <w:szCs w:val="30"/>
          <w:shd w:val="clear" w:color="auto" w:fill="FFFFFF"/>
        </w:rPr>
        <w:t>Capes</w:t>
      </w:r>
      <w:r>
        <w:rPr>
          <w:rFonts w:ascii="Arial" w:hAnsi="Arial" w:cs="Arial"/>
          <w:sz w:val="20"/>
          <w:szCs w:val="20"/>
          <w:shd w:val="clear" w:color="auto" w:fill="FFFFFF"/>
        </w:rPr>
        <w:t>i</w:t>
      </w:r>
      <w:proofErr w:type="spellEnd"/>
      <w:r>
        <w:rPr>
          <w:sz w:val="30"/>
          <w:szCs w:val="30"/>
          <w:shd w:val="clear" w:color="auto" w:fill="FFFFFF"/>
        </w:rPr>
        <w:t xml:space="preserve">  data,  there  are  now  16  accredited  Graduate Programs in Brazil, which confer a master’s degree with focus on Accounting,  Controllership,  Controllership  and  Accounting  and Accounting  Sciences.  </w:t>
      </w:r>
      <w:proofErr w:type="gramStart"/>
      <w:r>
        <w:rPr>
          <w:sz w:val="30"/>
          <w:szCs w:val="30"/>
          <w:shd w:val="clear" w:color="auto" w:fill="FFFFFF"/>
        </w:rPr>
        <w:t>Three  of</w:t>
      </w:r>
      <w:proofErr w:type="gramEnd"/>
      <w:r>
        <w:rPr>
          <w:sz w:val="30"/>
          <w:szCs w:val="30"/>
          <w:shd w:val="clear" w:color="auto" w:fill="FFFFFF"/>
        </w:rPr>
        <w:t xml:space="preserve">  them  were  accredited in  2007. During  this  same   year  the  second  doctorate  program in  the country  was  created,  after  nearly  30  years  of  hegemony  of  the  College  of  Economics, Business  Administration  and  Accounting  of  the  University  of  São  Paulo  (FEA/USP).  The number of theses presented in the recent past (2000 to 2006) represents over 50% of total 165 theses produced in Accounting.  A  thesis  represents  the  cornerstone  of  a  doctoral  program  (BOWEN,  2004).  Its conclusion,  consequent  </w:t>
      </w:r>
      <w:proofErr w:type="spellStart"/>
      <w:r>
        <w:rPr>
          <w:sz w:val="30"/>
          <w:szCs w:val="30"/>
          <w:shd w:val="clear" w:color="auto" w:fill="FFFFFF"/>
        </w:rPr>
        <w:t>defense</w:t>
      </w:r>
      <w:proofErr w:type="spellEnd"/>
      <w:r>
        <w:rPr>
          <w:sz w:val="30"/>
          <w:szCs w:val="30"/>
          <w:shd w:val="clear" w:color="auto" w:fill="FFFFFF"/>
        </w:rPr>
        <w:t xml:space="preserve">  and  acceptance  are  closely  associated  with  bestowing  the doctoral  degree.  It  represents  and  expresses  acquired  skills  and  the  author’s  knowledge  for research  development,  the  researcher’s  expertise  in  a  certain  area  of  study  and  the  original contribution  to  the  field  of  knowledge.  </w:t>
      </w:r>
      <w:proofErr w:type="gramStart"/>
      <w:r>
        <w:rPr>
          <w:sz w:val="30"/>
          <w:szCs w:val="30"/>
          <w:shd w:val="clear" w:color="auto" w:fill="FFFFFF"/>
        </w:rPr>
        <w:t>Appropriate  rigor</w:t>
      </w:r>
      <w:proofErr w:type="gramEnd"/>
      <w:r>
        <w:rPr>
          <w:sz w:val="30"/>
          <w:szCs w:val="30"/>
          <w:shd w:val="clear" w:color="auto" w:fill="FFFFFF"/>
        </w:rPr>
        <w:t xml:space="preserve">  must  be  demonstrated  in  the development   of   a   scientific   investigation,   literature   review,   application   of   appropriate methods and empirical analyses, as well as the </w:t>
      </w:r>
      <w:proofErr w:type="spellStart"/>
      <w:r>
        <w:rPr>
          <w:sz w:val="30"/>
          <w:szCs w:val="30"/>
          <w:shd w:val="clear" w:color="auto" w:fill="FFFFFF"/>
        </w:rPr>
        <w:t>defense</w:t>
      </w:r>
      <w:proofErr w:type="spellEnd"/>
      <w:r>
        <w:rPr>
          <w:sz w:val="30"/>
          <w:szCs w:val="30"/>
          <w:shd w:val="clear" w:color="auto" w:fill="FFFFFF"/>
        </w:rPr>
        <w:t xml:space="preserve">, result analysis and implication under detailed examination of a committee of experts (BOWEN, 2004). When a thesis is defended, it  moves  to  the  condition  of  scientific  literature,  serving  as  a  source  of  knowledge  to  other scholars.  Its  importance  is  that  new  ideas  and  </w:t>
      </w:r>
      <w:r>
        <w:rPr>
          <w:sz w:val="30"/>
          <w:szCs w:val="30"/>
          <w:shd w:val="clear" w:color="auto" w:fill="FFFFFF"/>
        </w:rPr>
        <w:lastRenderedPageBreak/>
        <w:t xml:space="preserve">findings  are  not  limited  to  their  holders  only, they  are  widely  disseminated,  playing,  so,  the  role  assigned  to  them  in  the  construction  and development of science (CUNHA, 2007). In  this  case,  this  paper  is  guided  by  the  following  question: to  what  extent  are Accounting doctoral theses being cited by other scientific papers? The  purpose  of  this  study  is  to  find  evidence  that will  allow  assessing  the  degree  of dissemination of Accounting doctoral theses, in the generation of new knowledge. In order to reach  this  goal,  an  empirical-analytical  approach  is  adopted  by  employing  bibliographic  and  documental research, as well as bibliometric analysis. Under this perspective, this research is warranted,  given  the  importance  of  scientific  publication  in  both  Brazilian  and  international context. This is one of the parameters used by Capes when evaluating graduate programs and </w:t>
      </w:r>
      <w:proofErr w:type="gramStart"/>
      <w:r>
        <w:rPr>
          <w:sz w:val="30"/>
          <w:szCs w:val="30"/>
          <w:shd w:val="clear" w:color="auto" w:fill="FFFFFF"/>
        </w:rPr>
        <w:t>contribution  of</w:t>
      </w:r>
      <w:proofErr w:type="gramEnd"/>
      <w:r>
        <w:rPr>
          <w:sz w:val="30"/>
          <w:szCs w:val="30"/>
          <w:shd w:val="clear" w:color="auto" w:fill="FFFFFF"/>
        </w:rPr>
        <w:t xml:space="preserve">  scholars  to  scientific  advance,  focusing  on  publishing  records.</w:t>
      </w:r>
    </w:p>
    <w:p w14:paraId="1FBAE6CF"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30"/>
          <w:szCs w:val="30"/>
          <w:lang w:eastAsia="en-IN"/>
        </w:rPr>
        <w:t xml:space="preserve">Shields (1997) reviewed the state of research in management accounting evidenced by 152 articles published by  Americans  from 1990  to 1996 in six leading journals: Accounting, Organizations  and  Society;  The  Accounting  Review;  Contemporary  Accounting  Research; Journal  of  Accounting  and  Economics;  Journal  of  Accounting  Research;  and  Journal  of Management  Accounting  Research.  The  most  frequent  topic  observed  by  Shields  (1997), among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articles,  was  the  one  dealing  with  management  control  systems,  with  85  of the articles dedicated to it, followed by cost accounting with 24. Regarding the environment, 70  articles  represented  studies  in  the  scenario  of one  industry  or  a  single  activity,  most  in production  area  (57);  18  articles  did  not  present  a  base  theory  and  those  with  a  base  theory sought it in three main social sciences: Economics (75), Psychology (12) and Sociology  (7); regarding   research   methods   used,   the   most   frequent ones   were   analytical   researches, employed in 49 articles. </w:t>
      </w:r>
      <w:proofErr w:type="spellStart"/>
      <w:r w:rsidRPr="00393D80">
        <w:rPr>
          <w:rFonts w:ascii="Times New Roman" w:eastAsia="Times New Roman" w:hAnsi="Times New Roman" w:cs="Times New Roman"/>
          <w:color w:val="000000"/>
          <w:sz w:val="30"/>
          <w:szCs w:val="30"/>
          <w:lang w:eastAsia="en-IN"/>
        </w:rPr>
        <w:t>Riccio</w:t>
      </w:r>
      <w:proofErr w:type="spellEnd"/>
      <w:r w:rsidRPr="00393D80">
        <w:rPr>
          <w:rFonts w:ascii="Times New Roman" w:eastAsia="Times New Roman" w:hAnsi="Times New Roman" w:cs="Times New Roman"/>
          <w:color w:val="000000"/>
          <w:sz w:val="30"/>
          <w:szCs w:val="30"/>
          <w:lang w:eastAsia="en-IN"/>
        </w:rPr>
        <w:t xml:space="preserve"> et al. (1999) studied the characteristics and distribution of academic production of thesis and dissertations in Brazilian master’s and doctoral Accounting programs, from 1962 to 1999.  A  total  of  386  reports  deposited  at  FEA/USP,  Pontifical  Catholic  University  of  São Paulo  (PUC/SP),  </w:t>
      </w:r>
      <w:proofErr w:type="spellStart"/>
      <w:r w:rsidRPr="00393D80">
        <w:rPr>
          <w:rFonts w:ascii="Times New Roman" w:eastAsia="Times New Roman" w:hAnsi="Times New Roman" w:cs="Times New Roman"/>
          <w:color w:val="000000"/>
          <w:sz w:val="30"/>
          <w:szCs w:val="30"/>
          <w:lang w:eastAsia="en-IN"/>
        </w:rPr>
        <w:t>Getúlio</w:t>
      </w:r>
      <w:proofErr w:type="spellEnd"/>
      <w:r w:rsidRPr="00393D80">
        <w:rPr>
          <w:rFonts w:ascii="Times New Roman" w:eastAsia="Times New Roman" w:hAnsi="Times New Roman" w:cs="Times New Roman"/>
          <w:color w:val="000000"/>
          <w:sz w:val="30"/>
          <w:szCs w:val="30"/>
          <w:lang w:eastAsia="en-IN"/>
        </w:rPr>
        <w:t xml:space="preserve">  Vargas  Foundation  (FGV)  and  State  University  of  Rio  de  Janeiro (UERJ)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Some findings were: finance accounting accounts for 18% of the total (the  greatest  part  of  them  produced  between  1985  and  1990);  international  accounting  has been  growing  since  1988,  but  has  not  gone  past  4%; management  accounting  </w:t>
      </w:r>
      <w:r w:rsidRPr="00393D80">
        <w:rPr>
          <w:rFonts w:ascii="Times New Roman" w:eastAsia="Times New Roman" w:hAnsi="Times New Roman" w:cs="Times New Roman"/>
          <w:color w:val="000000"/>
          <w:sz w:val="30"/>
          <w:szCs w:val="30"/>
          <w:lang w:eastAsia="en-IN"/>
        </w:rPr>
        <w:lastRenderedPageBreak/>
        <w:t xml:space="preserve">dominates (21%) and education had its peak between 1988 and 1990, reducing since then. Regarding the business  area,  banks  occupy  28%,  the  public  sector 13%,  agriculture  10%  and  small businesses and services occupy the fifth most studied area, with 7% each.  </w:t>
      </w:r>
      <w:proofErr w:type="spellStart"/>
      <w:r w:rsidRPr="00393D80">
        <w:rPr>
          <w:rFonts w:ascii="Times New Roman" w:eastAsia="Times New Roman" w:hAnsi="Times New Roman" w:cs="Times New Roman"/>
          <w:color w:val="000000"/>
          <w:sz w:val="30"/>
          <w:szCs w:val="30"/>
          <w:lang w:eastAsia="en-IN"/>
        </w:rPr>
        <w:t>Frezatti</w:t>
      </w:r>
      <w:proofErr w:type="spellEnd"/>
      <w:r w:rsidRPr="00393D80">
        <w:rPr>
          <w:rFonts w:ascii="Times New Roman" w:eastAsia="Times New Roman" w:hAnsi="Times New Roman" w:cs="Times New Roman"/>
          <w:color w:val="000000"/>
          <w:sz w:val="30"/>
          <w:szCs w:val="30"/>
          <w:lang w:eastAsia="en-IN"/>
        </w:rPr>
        <w:t xml:space="preserve"> and </w:t>
      </w:r>
      <w:proofErr w:type="spellStart"/>
      <w:r w:rsidRPr="00393D80">
        <w:rPr>
          <w:rFonts w:ascii="Times New Roman" w:eastAsia="Times New Roman" w:hAnsi="Times New Roman" w:cs="Times New Roman"/>
          <w:color w:val="000000"/>
          <w:sz w:val="30"/>
          <w:szCs w:val="30"/>
          <w:lang w:eastAsia="en-IN"/>
        </w:rPr>
        <w:t>Borba</w:t>
      </w:r>
      <w:proofErr w:type="spellEnd"/>
      <w:r w:rsidRPr="00393D80">
        <w:rPr>
          <w:rFonts w:ascii="Times New Roman" w:eastAsia="Times New Roman" w:hAnsi="Times New Roman" w:cs="Times New Roman"/>
          <w:color w:val="000000"/>
          <w:sz w:val="30"/>
          <w:szCs w:val="30"/>
          <w:lang w:eastAsia="en-IN"/>
        </w:rPr>
        <w:t xml:space="preserve"> (2000) have sought to identify characteristics of some of the main </w:t>
      </w:r>
      <w:proofErr w:type="gramStart"/>
      <w:r w:rsidRPr="00393D80">
        <w:rPr>
          <w:rFonts w:ascii="Times New Roman" w:eastAsia="Times New Roman" w:hAnsi="Times New Roman" w:cs="Times New Roman"/>
          <w:color w:val="000000"/>
          <w:sz w:val="30"/>
          <w:szCs w:val="30"/>
          <w:lang w:eastAsia="en-IN"/>
        </w:rPr>
        <w:t>trends  observed</w:t>
      </w:r>
      <w:proofErr w:type="gramEnd"/>
      <w:r w:rsidRPr="00393D80">
        <w:rPr>
          <w:rFonts w:ascii="Times New Roman" w:eastAsia="Times New Roman" w:hAnsi="Times New Roman" w:cs="Times New Roman"/>
          <w:color w:val="000000"/>
          <w:sz w:val="30"/>
          <w:szCs w:val="30"/>
          <w:lang w:eastAsia="en-IN"/>
        </w:rPr>
        <w:t xml:space="preserve">  by  scholarly  journals  published  in English  with  accounting  topics.  They found  out  the  prevalence  of  journals  published  in  the  USA  and  the  United  Kingdom,  with specialized  publishing  houses  and  educational  institutions  as  supporters:  about  53%  of  the sample  have  international  approach  in  dealing  with themes  and  acceptance  of  authors;  the largest  publication  distribution  was  located  between  one  and  four  times  a  year  and  general accounting corresponds to the main focus. Martins  and  </w:t>
      </w:r>
      <w:proofErr w:type="spellStart"/>
      <w:r w:rsidRPr="00393D80">
        <w:rPr>
          <w:rFonts w:ascii="Times New Roman" w:eastAsia="Times New Roman" w:hAnsi="Times New Roman" w:cs="Times New Roman"/>
          <w:color w:val="000000"/>
          <w:sz w:val="30"/>
          <w:szCs w:val="30"/>
          <w:lang w:eastAsia="en-IN"/>
        </w:rPr>
        <w:t>Moriki</w:t>
      </w:r>
      <w:proofErr w:type="spellEnd"/>
      <w:r w:rsidRPr="00393D80">
        <w:rPr>
          <w:rFonts w:ascii="Times New Roman" w:eastAsia="Times New Roman" w:hAnsi="Times New Roman" w:cs="Times New Roman"/>
          <w:color w:val="000000"/>
          <w:sz w:val="30"/>
          <w:szCs w:val="30"/>
          <w:lang w:eastAsia="en-IN"/>
        </w:rPr>
        <w:t xml:space="preserve">  (2003)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bibliographic  references  of  48  theses  and dissertations  presented  in  2000  in  Controllership  Graduate  Programs  of  FEA/USP  and FEA/PUC-SP.  They  found  a  large  scattering  in  references,  rendering  identification  of  any </w:t>
      </w:r>
    </w:p>
    <w:p w14:paraId="60354985"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25"/>
          <w:szCs w:val="25"/>
          <w:lang w:eastAsia="en-IN"/>
        </w:rPr>
        <w:t xml:space="preserve">52                                                 Cunha, </w:t>
      </w:r>
      <w:proofErr w:type="spellStart"/>
      <w:r w:rsidRPr="00393D80">
        <w:rPr>
          <w:rFonts w:ascii="Times New Roman" w:eastAsia="Times New Roman" w:hAnsi="Times New Roman" w:cs="Times New Roman"/>
          <w:color w:val="000000"/>
          <w:sz w:val="25"/>
          <w:szCs w:val="25"/>
          <w:lang w:eastAsia="en-IN"/>
        </w:rPr>
        <w:t>Cornachione</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Júnior</w:t>
      </w:r>
      <w:proofErr w:type="spellEnd"/>
      <w:r w:rsidRPr="00393D80">
        <w:rPr>
          <w:rFonts w:ascii="Times New Roman" w:eastAsia="Times New Roman" w:hAnsi="Times New Roman" w:cs="Times New Roman"/>
          <w:color w:val="000000"/>
          <w:sz w:val="25"/>
          <w:szCs w:val="25"/>
          <w:lang w:eastAsia="en-IN"/>
        </w:rPr>
        <w:t xml:space="preserve"> e </w:t>
      </w:r>
      <w:proofErr w:type="spellStart"/>
      <w:r w:rsidRPr="00393D80">
        <w:rPr>
          <w:rFonts w:ascii="Times New Roman" w:eastAsia="Times New Roman" w:hAnsi="Times New Roman" w:cs="Times New Roman"/>
          <w:color w:val="000000"/>
          <w:sz w:val="25"/>
          <w:szCs w:val="25"/>
          <w:lang w:eastAsia="en-IN"/>
        </w:rPr>
        <w:t>MartinsBBR</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www.bbronline.com.br</w:t>
      </w:r>
      <w:r w:rsidRPr="00393D80">
        <w:rPr>
          <w:rFonts w:ascii="Times New Roman" w:eastAsia="Times New Roman" w:hAnsi="Times New Roman" w:cs="Times New Roman"/>
          <w:color w:val="000000"/>
          <w:sz w:val="30"/>
          <w:szCs w:val="30"/>
          <w:lang w:eastAsia="en-IN"/>
        </w:rPr>
        <w:t xml:space="preserve">representative  group  difficult;  conservative  posture  of  authors,  focusing  on  books,  with  rare quotation of periodicals, proceedings and workshops. They concluded that the largest part of scholarly production in the area has doubtful quality. Caldas  and  </w:t>
      </w:r>
      <w:proofErr w:type="spellStart"/>
      <w:r w:rsidRPr="00393D80">
        <w:rPr>
          <w:rFonts w:ascii="Times New Roman" w:eastAsia="Times New Roman" w:hAnsi="Times New Roman" w:cs="Times New Roman"/>
          <w:color w:val="000000"/>
          <w:sz w:val="30"/>
          <w:szCs w:val="30"/>
          <w:lang w:eastAsia="en-IN"/>
        </w:rPr>
        <w:t>Tinoco</w:t>
      </w:r>
      <w:proofErr w:type="spellEnd"/>
      <w:r w:rsidRPr="00393D80">
        <w:rPr>
          <w:rFonts w:ascii="Times New Roman" w:eastAsia="Times New Roman" w:hAnsi="Times New Roman" w:cs="Times New Roman"/>
          <w:color w:val="000000"/>
          <w:sz w:val="30"/>
          <w:szCs w:val="30"/>
          <w:lang w:eastAsia="en-IN"/>
        </w:rPr>
        <w:t xml:space="preserve">  (2004)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290  articles  of  the  Human  Resources  area published from 1991 to 2000 in the annals of the National Association of Business Graduate Programs Meeting  (ENANPAD) to assess the establishment, origin and interrelation pattern of  all  quotations,  authors  and  institutions  that  published  and  were  quoted.  Their  analysis covered  bibliometric  patterns  of  5,814  quotations, 342  authors  from  51  institutions.  The findings  were  of  a  high  rate  of  self-quotation  and </w:t>
      </w:r>
      <w:proofErr w:type="spellStart"/>
      <w:r w:rsidRPr="00393D80">
        <w:rPr>
          <w:rFonts w:ascii="Times New Roman" w:eastAsia="Times New Roman" w:hAnsi="Times New Roman" w:cs="Times New Roman"/>
          <w:color w:val="000000"/>
          <w:sz w:val="30"/>
          <w:szCs w:val="30"/>
          <w:lang w:eastAsia="en-IN"/>
        </w:rPr>
        <w:t>endogeny</w:t>
      </w:r>
      <w:proofErr w:type="spellEnd"/>
      <w:r w:rsidRPr="00393D80">
        <w:rPr>
          <w:rFonts w:ascii="Times New Roman" w:eastAsia="Times New Roman" w:hAnsi="Times New Roman" w:cs="Times New Roman"/>
          <w:color w:val="000000"/>
          <w:sz w:val="30"/>
          <w:szCs w:val="30"/>
          <w:lang w:eastAsia="en-IN"/>
        </w:rPr>
        <w:t xml:space="preserve">,  with  a  great  incidence  of quotation from journals, newspapers and foreign non-academic authors. </w:t>
      </w:r>
      <w:proofErr w:type="spellStart"/>
      <w:proofErr w:type="gramStart"/>
      <w:r w:rsidRPr="00393D80">
        <w:rPr>
          <w:rFonts w:ascii="Times New Roman" w:eastAsia="Times New Roman" w:hAnsi="Times New Roman" w:cs="Times New Roman"/>
          <w:color w:val="000000"/>
          <w:sz w:val="30"/>
          <w:szCs w:val="30"/>
          <w:lang w:eastAsia="en-IN"/>
        </w:rPr>
        <w:t>Mendonça</w:t>
      </w:r>
      <w:proofErr w:type="spellEnd"/>
      <w:r w:rsidRPr="00393D80">
        <w:rPr>
          <w:rFonts w:ascii="Times New Roman" w:eastAsia="Times New Roman" w:hAnsi="Times New Roman" w:cs="Times New Roman"/>
          <w:color w:val="000000"/>
          <w:sz w:val="30"/>
          <w:szCs w:val="30"/>
          <w:lang w:eastAsia="en-IN"/>
        </w:rPr>
        <w:t xml:space="preserve">  </w:t>
      </w:r>
      <w:proofErr w:type="spellStart"/>
      <w:r w:rsidRPr="00393D80">
        <w:rPr>
          <w:rFonts w:ascii="Times New Roman" w:eastAsia="Times New Roman" w:hAnsi="Times New Roman" w:cs="Times New Roman"/>
          <w:color w:val="000000"/>
          <w:sz w:val="30"/>
          <w:szCs w:val="30"/>
          <w:lang w:eastAsia="en-IN"/>
        </w:rPr>
        <w:t>Neto</w:t>
      </w:r>
      <w:proofErr w:type="spellEnd"/>
      <w:proofErr w:type="gramEnd"/>
      <w:r w:rsidRPr="00393D80">
        <w:rPr>
          <w:rFonts w:ascii="Times New Roman" w:eastAsia="Times New Roman" w:hAnsi="Times New Roman" w:cs="Times New Roman"/>
          <w:color w:val="000000"/>
          <w:sz w:val="30"/>
          <w:szCs w:val="30"/>
          <w:lang w:eastAsia="en-IN"/>
        </w:rPr>
        <w:t xml:space="preserve"> et  al.  (2004)  </w:t>
      </w:r>
      <w:proofErr w:type="spellStart"/>
      <w:proofErr w:type="gram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distribution</w:t>
      </w:r>
      <w:proofErr w:type="gramEnd"/>
      <w:r w:rsidRPr="00393D80">
        <w:rPr>
          <w:rFonts w:ascii="Times New Roman" w:eastAsia="Times New Roman" w:hAnsi="Times New Roman" w:cs="Times New Roman"/>
          <w:color w:val="000000"/>
          <w:sz w:val="30"/>
          <w:szCs w:val="30"/>
          <w:lang w:eastAsia="en-IN"/>
        </w:rPr>
        <w:t xml:space="preserve">,  methodological  characteristics, thematic evolution and productivity of scientific publication authors in accounting from 1990 to 2003, in top-ranked domestic journals (ranked A, by –Capes). Sixty articles on accounting </w:t>
      </w:r>
      <w:proofErr w:type="gramStart"/>
      <w:r w:rsidRPr="00393D80">
        <w:rPr>
          <w:rFonts w:ascii="Times New Roman" w:eastAsia="Times New Roman" w:hAnsi="Times New Roman" w:cs="Times New Roman"/>
          <w:color w:val="000000"/>
          <w:sz w:val="30"/>
          <w:szCs w:val="30"/>
          <w:lang w:eastAsia="en-IN"/>
        </w:rPr>
        <w:t>were  identified</w:t>
      </w:r>
      <w:proofErr w:type="gramEnd"/>
      <w:r w:rsidRPr="00393D80">
        <w:rPr>
          <w:rFonts w:ascii="Times New Roman" w:eastAsia="Times New Roman" w:hAnsi="Times New Roman" w:cs="Times New Roman"/>
          <w:color w:val="000000"/>
          <w:sz w:val="30"/>
          <w:szCs w:val="30"/>
          <w:lang w:eastAsia="en-IN"/>
        </w:rPr>
        <w:t xml:space="preserve">,  out  of  a  total  of  2,037  published.  </w:t>
      </w:r>
      <w:proofErr w:type="gramStart"/>
      <w:r w:rsidRPr="00393D80">
        <w:rPr>
          <w:rFonts w:ascii="Times New Roman" w:eastAsia="Times New Roman" w:hAnsi="Times New Roman" w:cs="Times New Roman"/>
          <w:color w:val="000000"/>
          <w:sz w:val="30"/>
          <w:szCs w:val="30"/>
          <w:lang w:eastAsia="en-IN"/>
        </w:rPr>
        <w:t>Half  (</w:t>
      </w:r>
      <w:proofErr w:type="gramEnd"/>
      <w:r w:rsidRPr="00393D80">
        <w:rPr>
          <w:rFonts w:ascii="Times New Roman" w:eastAsia="Times New Roman" w:hAnsi="Times New Roman" w:cs="Times New Roman"/>
          <w:color w:val="000000"/>
          <w:sz w:val="30"/>
          <w:szCs w:val="30"/>
          <w:lang w:eastAsia="en-IN"/>
        </w:rPr>
        <w:t xml:space="preserve">51%)  of  published  articles  in Accounting are from the State of São Paulo, being USP the institution with the largest number of publications. Bibliometric analysis was performed using </w:t>
      </w:r>
      <w:proofErr w:type="spellStart"/>
      <w:r w:rsidRPr="00393D80">
        <w:rPr>
          <w:rFonts w:ascii="Times New Roman" w:eastAsia="Times New Roman" w:hAnsi="Times New Roman" w:cs="Times New Roman"/>
          <w:color w:val="000000"/>
          <w:sz w:val="30"/>
          <w:szCs w:val="30"/>
          <w:lang w:eastAsia="en-IN"/>
        </w:rPr>
        <w:t>Lotka’s</w:t>
      </w:r>
      <w:proofErr w:type="spellEnd"/>
      <w:r w:rsidRPr="00393D80">
        <w:rPr>
          <w:rFonts w:ascii="Times New Roman" w:eastAsia="Times New Roman" w:hAnsi="Times New Roman" w:cs="Times New Roman"/>
          <w:color w:val="000000"/>
          <w:sz w:val="30"/>
          <w:szCs w:val="30"/>
          <w:lang w:eastAsia="en-IN"/>
        </w:rPr>
        <w:t xml:space="preserve"> law. Cardoso et al. (2004) drafted a profile of the research in cost accounting in the scope of </w:t>
      </w:r>
      <w:r w:rsidRPr="00393D80">
        <w:rPr>
          <w:rFonts w:ascii="Times New Roman" w:eastAsia="Times New Roman" w:hAnsi="Times New Roman" w:cs="Times New Roman"/>
          <w:color w:val="000000"/>
          <w:sz w:val="30"/>
          <w:szCs w:val="30"/>
          <w:lang w:eastAsia="en-IN"/>
        </w:rPr>
        <w:lastRenderedPageBreak/>
        <w:t xml:space="preserve">ENANPAD accounting and management control track, from 1998 to 2003. A total of 170 </w:t>
      </w:r>
      <w:proofErr w:type="gramStart"/>
      <w:r w:rsidRPr="00393D80">
        <w:rPr>
          <w:rFonts w:ascii="Times New Roman" w:eastAsia="Times New Roman" w:hAnsi="Times New Roman" w:cs="Times New Roman"/>
          <w:color w:val="000000"/>
          <w:sz w:val="30"/>
          <w:szCs w:val="30"/>
          <w:lang w:eastAsia="en-IN"/>
        </w:rPr>
        <w:t>accepted  articles</w:t>
      </w:r>
      <w:proofErr w:type="gramEnd"/>
      <w:r w:rsidRPr="00393D80">
        <w:rPr>
          <w:rFonts w:ascii="Times New Roman" w:eastAsia="Times New Roman" w:hAnsi="Times New Roman" w:cs="Times New Roman"/>
          <w:color w:val="000000"/>
          <w:sz w:val="30"/>
          <w:szCs w:val="30"/>
          <w:lang w:eastAsia="en-IN"/>
        </w:rPr>
        <w:t xml:space="preserve">  were  reviewed  and 32 specific cost accounting  articles were selected. They verified  that  the  largest  number  of  cost  accounting  papers  were  presented  in  2001,  and  the prevailing theme in the articles was Activity Based Costing (ABC) and its applications (50% of  them).  Leading  production  institutions  were  Federal  University  of  Rio  de  Janeiro  (UFRJ) and  Federal  University  of  Pernambuco  (UFPE),  with  5  papers  each.  </w:t>
      </w:r>
      <w:proofErr w:type="gramStart"/>
      <w:r w:rsidRPr="00393D80">
        <w:rPr>
          <w:rFonts w:ascii="Times New Roman" w:eastAsia="Times New Roman" w:hAnsi="Times New Roman" w:cs="Times New Roman"/>
          <w:color w:val="000000"/>
          <w:sz w:val="30"/>
          <w:szCs w:val="30"/>
          <w:lang w:eastAsia="en-IN"/>
        </w:rPr>
        <w:t>The  State</w:t>
      </w:r>
      <w:proofErr w:type="gramEnd"/>
      <w:r w:rsidRPr="00393D80">
        <w:rPr>
          <w:rFonts w:ascii="Times New Roman" w:eastAsia="Times New Roman" w:hAnsi="Times New Roman" w:cs="Times New Roman"/>
          <w:color w:val="000000"/>
          <w:sz w:val="30"/>
          <w:szCs w:val="30"/>
          <w:lang w:eastAsia="en-IN"/>
        </w:rPr>
        <w:t xml:space="preserve">  of  São  Paulo, however, was leading it, presenting 29% of articles.  The  prevailing  authorship  form  was  of  two  authors  (53%),  and  the  most  used  data collection  method  (27%)  was  models  and  applications.  Empirical  nature  papers,  directly related  to  some  sector,  represented  62%  of  the  total.  </w:t>
      </w:r>
      <w:proofErr w:type="gramStart"/>
      <w:r w:rsidRPr="00393D80">
        <w:rPr>
          <w:rFonts w:ascii="Times New Roman" w:eastAsia="Times New Roman" w:hAnsi="Times New Roman" w:cs="Times New Roman"/>
          <w:color w:val="000000"/>
          <w:sz w:val="30"/>
          <w:szCs w:val="30"/>
          <w:lang w:eastAsia="en-IN"/>
        </w:rPr>
        <w:t>With  respect</w:t>
      </w:r>
      <w:proofErr w:type="gramEnd"/>
      <w:r w:rsidRPr="00393D80">
        <w:rPr>
          <w:rFonts w:ascii="Times New Roman" w:eastAsia="Times New Roman" w:hAnsi="Times New Roman" w:cs="Times New Roman"/>
          <w:color w:val="000000"/>
          <w:sz w:val="30"/>
          <w:szCs w:val="30"/>
          <w:lang w:eastAsia="en-IN"/>
        </w:rPr>
        <w:t xml:space="preserve">  to  bibliography,  64%  of quotations referred to books and 56% were of international origin. Santana  (2004)  has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under  the  </w:t>
      </w:r>
      <w:proofErr w:type="spellStart"/>
      <w:r w:rsidRPr="00393D80">
        <w:rPr>
          <w:rFonts w:ascii="Times New Roman" w:eastAsia="Times New Roman" w:hAnsi="Times New Roman" w:cs="Times New Roman"/>
          <w:color w:val="000000"/>
          <w:sz w:val="30"/>
          <w:szCs w:val="30"/>
          <w:lang w:eastAsia="en-IN"/>
        </w:rPr>
        <w:t>bibliometrics</w:t>
      </w:r>
      <w:proofErr w:type="spellEnd"/>
      <w:r w:rsidRPr="00393D80">
        <w:rPr>
          <w:rFonts w:ascii="Times New Roman" w:eastAsia="Times New Roman" w:hAnsi="Times New Roman" w:cs="Times New Roman"/>
          <w:color w:val="000000"/>
          <w:sz w:val="30"/>
          <w:szCs w:val="30"/>
          <w:lang w:eastAsia="en-IN"/>
        </w:rPr>
        <w:t xml:space="preserve">  approach,  research  in  Social Accounting in the country, by mapping it out according to authors, topics and references used, from  1990  to  2003.  </w:t>
      </w:r>
      <w:proofErr w:type="gramStart"/>
      <w:r w:rsidRPr="00393D80">
        <w:rPr>
          <w:rFonts w:ascii="Times New Roman" w:eastAsia="Times New Roman" w:hAnsi="Times New Roman" w:cs="Times New Roman"/>
          <w:color w:val="000000"/>
          <w:sz w:val="30"/>
          <w:szCs w:val="30"/>
          <w:lang w:eastAsia="en-IN"/>
        </w:rPr>
        <w:t>Thirty  dissertations</w:t>
      </w:r>
      <w:proofErr w:type="gramEnd"/>
      <w:r w:rsidRPr="00393D80">
        <w:rPr>
          <w:rFonts w:ascii="Times New Roman" w:eastAsia="Times New Roman" w:hAnsi="Times New Roman" w:cs="Times New Roman"/>
          <w:color w:val="000000"/>
          <w:sz w:val="30"/>
          <w:szCs w:val="30"/>
          <w:lang w:eastAsia="en-IN"/>
        </w:rPr>
        <w:t xml:space="preserve">,  two  doctoral  theses,  one  associate  professorship </w:t>
      </w:r>
    </w:p>
    <w:p w14:paraId="7752679A"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25"/>
          <w:szCs w:val="25"/>
          <w:lang w:eastAsia="en-IN"/>
        </w:rPr>
        <w:t xml:space="preserve">Accounting Sciences theses: an analysis of their dissemination                                        53BBR,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www.bbronline.com.br</w:t>
      </w:r>
      <w:r w:rsidRPr="00393D80">
        <w:rPr>
          <w:rFonts w:ascii="Times New Roman" w:eastAsia="Times New Roman" w:hAnsi="Times New Roman" w:cs="Times New Roman"/>
          <w:color w:val="000000"/>
          <w:sz w:val="30"/>
          <w:szCs w:val="30"/>
          <w:lang w:eastAsia="en-IN"/>
        </w:rPr>
        <w:t>thesis  (</w:t>
      </w:r>
      <w:proofErr w:type="spellStart"/>
      <w:r w:rsidRPr="00393D80">
        <w:rPr>
          <w:rFonts w:ascii="Times New Roman" w:eastAsia="Times New Roman" w:hAnsi="Times New Roman" w:cs="Times New Roman"/>
          <w:color w:val="000000"/>
          <w:sz w:val="30"/>
          <w:szCs w:val="30"/>
          <w:lang w:eastAsia="en-IN"/>
        </w:rPr>
        <w:t>habilitation</w:t>
      </w:r>
      <w:proofErr w:type="spellEnd"/>
      <w:r w:rsidRPr="00393D80">
        <w:rPr>
          <w:rFonts w:ascii="Times New Roman" w:eastAsia="Times New Roman" w:hAnsi="Times New Roman" w:cs="Times New Roman"/>
          <w:color w:val="000000"/>
          <w:sz w:val="30"/>
          <w:szCs w:val="30"/>
          <w:lang w:eastAsia="en-IN"/>
        </w:rPr>
        <w:t xml:space="preserve">),  one  hundred  and  forty  four  articles  originating  from  periodicals  and seventy-nine articles originating from meeting and proceedings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author verified that in relation to authors, five with the greatest number of articles stood out. As far as references used were concerned, it was verified that there was almost no </w:t>
      </w:r>
      <w:proofErr w:type="gramStart"/>
      <w:r w:rsidRPr="00393D80">
        <w:rPr>
          <w:rFonts w:ascii="Times New Roman" w:eastAsia="Times New Roman" w:hAnsi="Times New Roman" w:cs="Times New Roman"/>
          <w:color w:val="000000"/>
          <w:sz w:val="30"/>
          <w:szCs w:val="30"/>
          <w:lang w:eastAsia="en-IN"/>
        </w:rPr>
        <w:t>presence  of</w:t>
      </w:r>
      <w:proofErr w:type="gramEnd"/>
      <w:r w:rsidRPr="00393D80">
        <w:rPr>
          <w:rFonts w:ascii="Times New Roman" w:eastAsia="Times New Roman" w:hAnsi="Times New Roman" w:cs="Times New Roman"/>
          <w:color w:val="000000"/>
          <w:sz w:val="30"/>
          <w:szCs w:val="30"/>
          <w:lang w:eastAsia="en-IN"/>
        </w:rPr>
        <w:t xml:space="preserve">  sociology-related  sources.  </w:t>
      </w:r>
      <w:proofErr w:type="gramStart"/>
      <w:r w:rsidRPr="00393D80">
        <w:rPr>
          <w:rFonts w:ascii="Times New Roman" w:eastAsia="Times New Roman" w:hAnsi="Times New Roman" w:cs="Times New Roman"/>
          <w:color w:val="000000"/>
          <w:sz w:val="30"/>
          <w:szCs w:val="30"/>
          <w:lang w:eastAsia="en-IN"/>
        </w:rPr>
        <w:t>He  highlighted</w:t>
      </w:r>
      <w:proofErr w:type="gramEnd"/>
      <w:r w:rsidRPr="00393D80">
        <w:rPr>
          <w:rFonts w:ascii="Times New Roman" w:eastAsia="Times New Roman" w:hAnsi="Times New Roman" w:cs="Times New Roman"/>
          <w:color w:val="000000"/>
          <w:sz w:val="30"/>
          <w:szCs w:val="30"/>
          <w:lang w:eastAsia="en-IN"/>
        </w:rPr>
        <w:t xml:space="preserve">  the  small  amount  of  works  in  other languages.  </w:t>
      </w:r>
      <w:proofErr w:type="gramStart"/>
      <w:r w:rsidRPr="00393D80">
        <w:rPr>
          <w:rFonts w:ascii="Times New Roman" w:eastAsia="Times New Roman" w:hAnsi="Times New Roman" w:cs="Times New Roman"/>
          <w:color w:val="000000"/>
          <w:sz w:val="30"/>
          <w:szCs w:val="30"/>
          <w:lang w:eastAsia="en-IN"/>
        </w:rPr>
        <w:t>In  the</w:t>
      </w:r>
      <w:proofErr w:type="gramEnd"/>
      <w:r w:rsidRPr="00393D80">
        <w:rPr>
          <w:rFonts w:ascii="Times New Roman" w:eastAsia="Times New Roman" w:hAnsi="Times New Roman" w:cs="Times New Roman"/>
          <w:color w:val="000000"/>
          <w:sz w:val="30"/>
          <w:szCs w:val="30"/>
          <w:lang w:eastAsia="en-IN"/>
        </w:rPr>
        <w:t xml:space="preserve">  references  used  by  the  most  published  authors.  </w:t>
      </w:r>
      <w:proofErr w:type="gramStart"/>
      <w:r w:rsidRPr="00393D80">
        <w:rPr>
          <w:rFonts w:ascii="Times New Roman" w:eastAsia="Times New Roman" w:hAnsi="Times New Roman" w:cs="Times New Roman"/>
          <w:color w:val="000000"/>
          <w:sz w:val="30"/>
          <w:szCs w:val="30"/>
          <w:lang w:eastAsia="en-IN"/>
        </w:rPr>
        <w:t>one  master’s</w:t>
      </w:r>
      <w:proofErr w:type="gramEnd"/>
      <w:r w:rsidRPr="00393D80">
        <w:rPr>
          <w:rFonts w:ascii="Times New Roman" w:eastAsia="Times New Roman" w:hAnsi="Times New Roman" w:cs="Times New Roman"/>
          <w:color w:val="000000"/>
          <w:sz w:val="30"/>
          <w:szCs w:val="30"/>
          <w:lang w:eastAsia="en-IN"/>
        </w:rPr>
        <w:t xml:space="preserve">  dissertation defended in 1984, about Social Balance, and one associate Professorship thesis of 1999, about Value Added Demonstration (DVA), almost always appeared. Martins  and  Silva  (2005)  has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theoretical  platform  used  by  authors  of articles approved in the 3</w:t>
      </w:r>
      <w:r w:rsidRPr="00393D80">
        <w:rPr>
          <w:rFonts w:ascii="Times New Roman" w:eastAsia="Times New Roman" w:hAnsi="Times New Roman" w:cs="Times New Roman"/>
          <w:color w:val="000000"/>
          <w:sz w:val="20"/>
          <w:szCs w:val="20"/>
          <w:lang w:eastAsia="en-IN"/>
        </w:rPr>
        <w:t>rd</w:t>
      </w:r>
      <w:r w:rsidRPr="00393D80">
        <w:rPr>
          <w:rFonts w:ascii="Times New Roman" w:eastAsia="Times New Roman" w:hAnsi="Times New Roman" w:cs="Times New Roman"/>
          <w:color w:val="000000"/>
          <w:sz w:val="30"/>
          <w:szCs w:val="30"/>
          <w:lang w:eastAsia="en-IN"/>
        </w:rPr>
        <w:t xml:space="preserve"> and 4</w:t>
      </w:r>
      <w:r w:rsidRPr="00393D80">
        <w:rPr>
          <w:rFonts w:ascii="Times New Roman" w:eastAsia="Times New Roman" w:hAnsi="Times New Roman" w:cs="Times New Roman"/>
          <w:color w:val="000000"/>
          <w:sz w:val="20"/>
          <w:szCs w:val="20"/>
          <w:lang w:eastAsia="en-IN"/>
        </w:rPr>
        <w:t>th</w:t>
      </w:r>
      <w:r w:rsidRPr="00393D80">
        <w:rPr>
          <w:rFonts w:ascii="Times New Roman" w:eastAsia="Times New Roman" w:hAnsi="Times New Roman" w:cs="Times New Roman"/>
          <w:color w:val="000000"/>
          <w:sz w:val="30"/>
          <w:szCs w:val="30"/>
          <w:lang w:eastAsia="en-IN"/>
        </w:rPr>
        <w:t xml:space="preserve"> USP Conference of Controllership and Accounting held in 2003 and 2004. The </w:t>
      </w:r>
      <w:proofErr w:type="gramStart"/>
      <w:r w:rsidRPr="00393D80">
        <w:rPr>
          <w:rFonts w:ascii="Times New Roman" w:eastAsia="Times New Roman" w:hAnsi="Times New Roman" w:cs="Times New Roman"/>
          <w:color w:val="000000"/>
          <w:sz w:val="30"/>
          <w:szCs w:val="30"/>
          <w:lang w:eastAsia="en-IN"/>
        </w:rPr>
        <w:t>study  involved</w:t>
      </w:r>
      <w:proofErr w:type="gramEnd"/>
      <w:r w:rsidRPr="00393D80">
        <w:rPr>
          <w:rFonts w:ascii="Times New Roman" w:eastAsia="Times New Roman" w:hAnsi="Times New Roman" w:cs="Times New Roman"/>
          <w:color w:val="000000"/>
          <w:sz w:val="30"/>
          <w:szCs w:val="30"/>
          <w:lang w:eastAsia="en-IN"/>
        </w:rPr>
        <w:t xml:space="preserve"> 221 articles and 3,795 bibliographic references from the Conference  website.  Findings  were  related  to  the  variability  of  papers  of  the  same  nature, mainly  national  books.  National  or  in  international  classics  were  not  distinguished  and  the authors’  approach  revealed  to  be  conservative  and  conventional.  </w:t>
      </w:r>
      <w:proofErr w:type="gramStart"/>
      <w:r w:rsidRPr="00393D80">
        <w:rPr>
          <w:rFonts w:ascii="Times New Roman" w:eastAsia="Times New Roman" w:hAnsi="Times New Roman" w:cs="Times New Roman"/>
          <w:color w:val="000000"/>
          <w:sz w:val="30"/>
          <w:szCs w:val="30"/>
          <w:lang w:eastAsia="en-IN"/>
        </w:rPr>
        <w:t xml:space="preserve">In  </w:t>
      </w:r>
      <w:proofErr w:type="spellStart"/>
      <w:r w:rsidRPr="00393D80">
        <w:rPr>
          <w:rFonts w:ascii="Times New Roman" w:eastAsia="Times New Roman" w:hAnsi="Times New Roman" w:cs="Times New Roman"/>
          <w:color w:val="000000"/>
          <w:sz w:val="30"/>
          <w:szCs w:val="30"/>
          <w:lang w:eastAsia="en-IN"/>
        </w:rPr>
        <w:t>analyzed</w:t>
      </w:r>
      <w:proofErr w:type="spellEnd"/>
      <w:proofErr w:type="gramEnd"/>
      <w:r w:rsidRPr="00393D80">
        <w:rPr>
          <w:rFonts w:ascii="Times New Roman" w:eastAsia="Times New Roman" w:hAnsi="Times New Roman" w:cs="Times New Roman"/>
          <w:color w:val="000000"/>
          <w:sz w:val="30"/>
          <w:szCs w:val="30"/>
          <w:lang w:eastAsia="en-IN"/>
        </w:rPr>
        <w:t xml:space="preserve">  bibliographies, the   authors   verified   low   inquiry   to   periodicals   and   electronic   addresses   and   lack   of proceedings. They concluded that, </w:t>
      </w:r>
      <w:r w:rsidRPr="00393D80">
        <w:rPr>
          <w:rFonts w:ascii="Times New Roman" w:eastAsia="Times New Roman" w:hAnsi="Times New Roman" w:cs="Times New Roman"/>
          <w:color w:val="000000"/>
          <w:sz w:val="30"/>
          <w:szCs w:val="30"/>
          <w:lang w:eastAsia="en-IN"/>
        </w:rPr>
        <w:lastRenderedPageBreak/>
        <w:t xml:space="preserve">despite the efforts, a hard core of theoretical references for Accounting Sciences, cannot be characterized.  </w:t>
      </w:r>
      <w:proofErr w:type="spellStart"/>
      <w:proofErr w:type="gramStart"/>
      <w:r w:rsidRPr="00393D80">
        <w:rPr>
          <w:rFonts w:ascii="Times New Roman" w:eastAsia="Times New Roman" w:hAnsi="Times New Roman" w:cs="Times New Roman"/>
          <w:color w:val="000000"/>
          <w:sz w:val="30"/>
          <w:szCs w:val="30"/>
          <w:lang w:eastAsia="en-IN"/>
        </w:rPr>
        <w:t>Mendonça</w:t>
      </w:r>
      <w:proofErr w:type="spellEnd"/>
      <w:r w:rsidRPr="00393D80">
        <w:rPr>
          <w:rFonts w:ascii="Times New Roman" w:eastAsia="Times New Roman" w:hAnsi="Times New Roman" w:cs="Times New Roman"/>
          <w:color w:val="000000"/>
          <w:sz w:val="30"/>
          <w:szCs w:val="30"/>
          <w:lang w:eastAsia="en-IN"/>
        </w:rPr>
        <w:t xml:space="preserve">  </w:t>
      </w:r>
      <w:proofErr w:type="spellStart"/>
      <w:r w:rsidRPr="00393D80">
        <w:rPr>
          <w:rFonts w:ascii="Times New Roman" w:eastAsia="Times New Roman" w:hAnsi="Times New Roman" w:cs="Times New Roman"/>
          <w:color w:val="000000"/>
          <w:sz w:val="30"/>
          <w:szCs w:val="30"/>
          <w:lang w:eastAsia="en-IN"/>
        </w:rPr>
        <w:t>Neto</w:t>
      </w:r>
      <w:proofErr w:type="spellEnd"/>
      <w:proofErr w:type="gramEnd"/>
      <w:r w:rsidRPr="00393D80">
        <w:rPr>
          <w:rFonts w:ascii="Times New Roman" w:eastAsia="Times New Roman" w:hAnsi="Times New Roman" w:cs="Times New Roman"/>
          <w:color w:val="000000"/>
          <w:sz w:val="30"/>
          <w:szCs w:val="30"/>
          <w:lang w:eastAsia="en-IN"/>
        </w:rPr>
        <w:t xml:space="preserve"> et  al.  (2006)  had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temporal  scientific  research  evolution in  Accounting  in  Brazil  by  </w:t>
      </w:r>
      <w:proofErr w:type="spellStart"/>
      <w:r w:rsidRPr="00393D80">
        <w:rPr>
          <w:rFonts w:ascii="Times New Roman" w:eastAsia="Times New Roman" w:hAnsi="Times New Roman" w:cs="Times New Roman"/>
          <w:color w:val="000000"/>
          <w:sz w:val="30"/>
          <w:szCs w:val="30"/>
          <w:lang w:eastAsia="en-IN"/>
        </w:rPr>
        <w:t>analyzing</w:t>
      </w:r>
      <w:proofErr w:type="spellEnd"/>
      <w:r w:rsidRPr="00393D80">
        <w:rPr>
          <w:rFonts w:ascii="Times New Roman" w:eastAsia="Times New Roman" w:hAnsi="Times New Roman" w:cs="Times New Roman"/>
          <w:color w:val="000000"/>
          <w:sz w:val="30"/>
          <w:szCs w:val="30"/>
          <w:lang w:eastAsia="en-IN"/>
        </w:rPr>
        <w:t xml:space="preserve">  the  adoption  of  normative  and  positive  approaches  as research   paradigms.   Accounting   papers   published   in the   proceedings   of   the   National Association  of  Business  Graduate  Programs  Meetings (</w:t>
      </w:r>
      <w:proofErr w:type="spellStart"/>
      <w:r w:rsidRPr="00393D80">
        <w:rPr>
          <w:rFonts w:ascii="Times New Roman" w:eastAsia="Times New Roman" w:hAnsi="Times New Roman" w:cs="Times New Roman"/>
          <w:color w:val="000000"/>
          <w:sz w:val="30"/>
          <w:szCs w:val="30"/>
          <w:lang w:eastAsia="en-IN"/>
        </w:rPr>
        <w:t>Enanpad</w:t>
      </w:r>
      <w:proofErr w:type="spellEnd"/>
      <w:r w:rsidRPr="00393D80">
        <w:rPr>
          <w:rFonts w:ascii="Times New Roman" w:eastAsia="Times New Roman" w:hAnsi="Times New Roman" w:cs="Times New Roman"/>
          <w:color w:val="000000"/>
          <w:sz w:val="30"/>
          <w:szCs w:val="30"/>
          <w:lang w:eastAsia="en-IN"/>
        </w:rPr>
        <w:t xml:space="preserve">),  held  from  1981  to  2005 were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The  results  evidenced  the  growing  prevalence  of  the  positive  approach  and little utilization of both approaches. </w:t>
      </w:r>
      <w:proofErr w:type="spellStart"/>
      <w:r w:rsidRPr="00393D80">
        <w:rPr>
          <w:rFonts w:ascii="Times New Roman" w:eastAsia="Times New Roman" w:hAnsi="Times New Roman" w:cs="Times New Roman"/>
          <w:color w:val="000000"/>
          <w:sz w:val="30"/>
          <w:szCs w:val="30"/>
          <w:lang w:eastAsia="en-IN"/>
        </w:rPr>
        <w:t>Magalhães</w:t>
      </w:r>
      <w:proofErr w:type="spellEnd"/>
      <w:r w:rsidRPr="00393D80">
        <w:rPr>
          <w:rFonts w:ascii="Times New Roman" w:eastAsia="Times New Roman" w:hAnsi="Times New Roman" w:cs="Times New Roman"/>
          <w:color w:val="000000"/>
          <w:sz w:val="30"/>
          <w:szCs w:val="30"/>
          <w:lang w:eastAsia="en-IN"/>
        </w:rPr>
        <w:t xml:space="preserve">  (2006)  raised,  characterized  and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sources  of  information  used  in construction  of  doctoral  thesis  presented  at  the  Accounting  Graduate  Program  of  FEA/USP, from  2002  to  2005.  Forty-</w:t>
      </w:r>
      <w:proofErr w:type="gramStart"/>
      <w:r w:rsidRPr="00393D80">
        <w:rPr>
          <w:rFonts w:ascii="Times New Roman" w:eastAsia="Times New Roman" w:hAnsi="Times New Roman" w:cs="Times New Roman"/>
          <w:color w:val="000000"/>
          <w:sz w:val="30"/>
          <w:szCs w:val="30"/>
          <w:lang w:eastAsia="en-IN"/>
        </w:rPr>
        <w:t>eight  doctoral</w:t>
      </w:r>
      <w:proofErr w:type="gramEnd"/>
      <w:r w:rsidRPr="00393D80">
        <w:rPr>
          <w:rFonts w:ascii="Times New Roman" w:eastAsia="Times New Roman" w:hAnsi="Times New Roman" w:cs="Times New Roman"/>
          <w:color w:val="000000"/>
          <w:sz w:val="30"/>
          <w:szCs w:val="30"/>
          <w:lang w:eastAsia="en-IN"/>
        </w:rPr>
        <w:t xml:space="preserve">  theses  were  evaluated  and  5737  bibliographic references  categorized.  </w:t>
      </w:r>
      <w:proofErr w:type="gramStart"/>
      <w:r w:rsidRPr="00393D80">
        <w:rPr>
          <w:rFonts w:ascii="Times New Roman" w:eastAsia="Times New Roman" w:hAnsi="Times New Roman" w:cs="Times New Roman"/>
          <w:color w:val="000000"/>
          <w:sz w:val="30"/>
          <w:szCs w:val="30"/>
          <w:lang w:eastAsia="en-IN"/>
        </w:rPr>
        <w:t>Results  emphasized</w:t>
      </w:r>
      <w:proofErr w:type="gramEnd"/>
      <w:r w:rsidRPr="00393D80">
        <w:rPr>
          <w:rFonts w:ascii="Times New Roman" w:eastAsia="Times New Roman" w:hAnsi="Times New Roman" w:cs="Times New Roman"/>
          <w:color w:val="000000"/>
          <w:sz w:val="30"/>
          <w:szCs w:val="30"/>
          <w:lang w:eastAsia="en-IN"/>
        </w:rPr>
        <w:t xml:space="preserve">  books  as  the  most  referenced  documents,  being that the 5 most quoted authors were connected to FEA/USP itself. The most referenced fields </w:t>
      </w:r>
      <w:proofErr w:type="gramStart"/>
      <w:r w:rsidRPr="00393D80">
        <w:rPr>
          <w:rFonts w:ascii="Times New Roman" w:eastAsia="Times New Roman" w:hAnsi="Times New Roman" w:cs="Times New Roman"/>
          <w:color w:val="000000"/>
          <w:sz w:val="30"/>
          <w:szCs w:val="30"/>
          <w:lang w:eastAsia="en-IN"/>
        </w:rPr>
        <w:t>of  knowledge</w:t>
      </w:r>
      <w:proofErr w:type="gramEnd"/>
      <w:r w:rsidRPr="00393D80">
        <w:rPr>
          <w:rFonts w:ascii="Times New Roman" w:eastAsia="Times New Roman" w:hAnsi="Times New Roman" w:cs="Times New Roman"/>
          <w:color w:val="000000"/>
          <w:sz w:val="30"/>
          <w:szCs w:val="30"/>
          <w:lang w:eastAsia="en-IN"/>
        </w:rPr>
        <w:t xml:space="preserve">  were  Administration,  Accounting,  Economics,  Research  Methods  and  Law.  In the  scope  of  Accounting,  the  most  quoted  sources  are  related  to  theory,  costs,  management and finance areas.</w:t>
      </w:r>
    </w:p>
    <w:p w14:paraId="541C69C4" w14:textId="2F5D7B8D" w:rsidR="00393D80" w:rsidRDefault="00393D80" w:rsidP="00393D80">
      <w:pPr>
        <w:shd w:val="clear" w:color="auto" w:fill="FFFFFF"/>
        <w:spacing w:after="0" w:line="240" w:lineRule="auto"/>
        <w:rPr>
          <w:sz w:val="30"/>
          <w:szCs w:val="30"/>
          <w:shd w:val="clear" w:color="auto" w:fill="FFFFFF"/>
        </w:rPr>
      </w:pPr>
    </w:p>
    <w:p w14:paraId="4CFFAE9D" w14:textId="77777777" w:rsidR="00393D80" w:rsidRPr="00393D80" w:rsidRDefault="00393D80" w:rsidP="00393D80">
      <w:pPr>
        <w:shd w:val="clear" w:color="auto" w:fill="FFFFFF"/>
        <w:spacing w:after="0" w:line="240" w:lineRule="auto"/>
        <w:rPr>
          <w:rFonts w:ascii="Arial" w:eastAsia="Times New Roman" w:hAnsi="Arial" w:cs="Arial"/>
          <w:color w:val="000000"/>
          <w:sz w:val="24"/>
          <w:szCs w:val="24"/>
          <w:lang w:eastAsia="en-IN"/>
        </w:rPr>
      </w:pPr>
      <w:r w:rsidRPr="00393D80">
        <w:rPr>
          <w:rFonts w:ascii="Times New Roman" w:eastAsia="Times New Roman" w:hAnsi="Times New Roman" w:cs="Times New Roman"/>
          <w:color w:val="000000"/>
          <w:sz w:val="30"/>
          <w:szCs w:val="30"/>
          <w:lang w:eastAsia="en-IN"/>
        </w:rPr>
        <w:t xml:space="preserve">CONCLUSION Findings  can  be  considered  relevant  and  representative  of  references  to  accounting theses  from  FEA/USP,  within  the  established  time-frame  for  this  study  (up  to  2006).  This  is due  to  the  fact  that  USP  Accounting  and  Controllership  Conference  is  the  largest  and  most qualified Brazilian event in this area, since its creation in 2001. In  order  to  reach  the  proposed  goal  of  finding  evidence  that  allow  evaluating  the degree of dissemination of doctoral theses in Accounting in the production of new knowledge, all  the  14,493  references  listed  in  the  700  articles  in  event  proceedings,  in  its  7  years  of existence were consulted. It was verified that of the 165 theses presented up to 2006, less than one half was referenced in some of the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articles.  </w:t>
      </w:r>
      <w:proofErr w:type="gramStart"/>
      <w:r w:rsidRPr="00393D80">
        <w:rPr>
          <w:rFonts w:ascii="Times New Roman" w:eastAsia="Times New Roman" w:hAnsi="Times New Roman" w:cs="Times New Roman"/>
          <w:color w:val="000000"/>
          <w:sz w:val="30"/>
          <w:szCs w:val="30"/>
          <w:lang w:eastAsia="en-IN"/>
        </w:rPr>
        <w:t>Of  those</w:t>
      </w:r>
      <w:proofErr w:type="gramEnd"/>
      <w:r w:rsidRPr="00393D80">
        <w:rPr>
          <w:rFonts w:ascii="Times New Roman" w:eastAsia="Times New Roman" w:hAnsi="Times New Roman" w:cs="Times New Roman"/>
          <w:color w:val="000000"/>
          <w:sz w:val="30"/>
          <w:szCs w:val="30"/>
          <w:lang w:eastAsia="en-IN"/>
        </w:rPr>
        <w:t xml:space="preserve">,  the  bulk  was  presented  in  2000.  However, when  the  number  of  quotations per  decade  is  assessed,  it  is  perceived  that  in  the  1970s,  the  2  referenced  theses  had,  on </w:t>
      </w:r>
      <w:r w:rsidRPr="00393D80">
        <w:rPr>
          <w:rFonts w:ascii="Times New Roman" w:eastAsia="Times New Roman" w:hAnsi="Times New Roman" w:cs="Times New Roman"/>
          <w:color w:val="000000"/>
          <w:sz w:val="20"/>
          <w:szCs w:val="20"/>
          <w:lang w:eastAsia="en-IN"/>
        </w:rPr>
        <w:t xml:space="preserve">Topics 2001 2002 2003 2004 2005 2006 2007 Quantities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w:t>
      </w:r>
      <w:proofErr w:type="spellStart"/>
      <w:r w:rsidRPr="00393D80">
        <w:rPr>
          <w:rFonts w:ascii="Times New Roman" w:eastAsia="Times New Roman" w:hAnsi="Times New Roman" w:cs="Times New Roman"/>
          <w:color w:val="000000"/>
          <w:sz w:val="20"/>
          <w:szCs w:val="20"/>
          <w:lang w:eastAsia="en-IN"/>
        </w:rPr>
        <w:t>Quantities</w:t>
      </w:r>
      <w:proofErr w:type="spellEnd"/>
      <w:r w:rsidRPr="00393D80">
        <w:rPr>
          <w:rFonts w:ascii="Times New Roman" w:eastAsia="Times New Roman" w:hAnsi="Times New Roman" w:cs="Times New Roman"/>
          <w:color w:val="000000"/>
          <w:sz w:val="20"/>
          <w:szCs w:val="20"/>
          <w:lang w:eastAsia="en-IN"/>
        </w:rPr>
        <w:t xml:space="preserve">  Articles References Articles References Articles References Articles References Articles References Accounting and external users 17 8 16 7 18 13 32 9 44 21 Controllership and Management Accounting 27 9 25 11 23 3 39 20 40 17 Credit and Capital Financial Markets 11 3 29 4 23 4 28 4 20 6 Education and research in accounting 7 0 7 4 11 2 5 1 2 2 14 4 14 4 Emerging topics 15 5 15 4 20 9 25 7 34 11 37 10 Controllership 30 14 10 0 Management Accounting 8 1 12 2 Management Cost Accounting 14 4 26 4 Actuary 2 2 Totals 74 24 70 14 86 31 100 30 100 33 150 47 120 50 </w:t>
      </w:r>
    </w:p>
    <w:p w14:paraId="07DAA7D0" w14:textId="0B7873EA" w:rsidR="00393D80" w:rsidRDefault="00393D80" w:rsidP="00393D80">
      <w:pPr>
        <w:shd w:val="clear" w:color="auto" w:fill="FFFFFF"/>
        <w:spacing w:after="0" w:line="240" w:lineRule="auto"/>
        <w:rPr>
          <w:rFonts w:ascii="Times New Roman" w:eastAsia="Times New Roman" w:hAnsi="Times New Roman" w:cs="Times New Roman"/>
          <w:color w:val="000000"/>
          <w:sz w:val="30"/>
          <w:szCs w:val="30"/>
          <w:lang w:eastAsia="en-IN"/>
        </w:rPr>
      </w:pPr>
      <w:r w:rsidRPr="00393D80">
        <w:rPr>
          <w:rFonts w:ascii="Times New Roman" w:eastAsia="Times New Roman" w:hAnsi="Times New Roman" w:cs="Times New Roman"/>
          <w:color w:val="000000"/>
          <w:sz w:val="25"/>
          <w:szCs w:val="25"/>
          <w:lang w:eastAsia="en-IN"/>
        </w:rPr>
        <w:t xml:space="preserve">60                                                 Cunha, </w:t>
      </w:r>
      <w:proofErr w:type="spellStart"/>
      <w:r w:rsidRPr="00393D80">
        <w:rPr>
          <w:rFonts w:ascii="Times New Roman" w:eastAsia="Times New Roman" w:hAnsi="Times New Roman" w:cs="Times New Roman"/>
          <w:color w:val="000000"/>
          <w:sz w:val="25"/>
          <w:szCs w:val="25"/>
          <w:lang w:eastAsia="en-IN"/>
        </w:rPr>
        <w:t>Cornachione</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Júnior</w:t>
      </w:r>
      <w:proofErr w:type="spellEnd"/>
      <w:r w:rsidRPr="00393D80">
        <w:rPr>
          <w:rFonts w:ascii="Times New Roman" w:eastAsia="Times New Roman" w:hAnsi="Times New Roman" w:cs="Times New Roman"/>
          <w:color w:val="000000"/>
          <w:sz w:val="25"/>
          <w:szCs w:val="25"/>
          <w:lang w:eastAsia="en-IN"/>
        </w:rPr>
        <w:t xml:space="preserve"> e </w:t>
      </w:r>
      <w:proofErr w:type="spellStart"/>
      <w:r w:rsidRPr="00393D80">
        <w:rPr>
          <w:rFonts w:ascii="Times New Roman" w:eastAsia="Times New Roman" w:hAnsi="Times New Roman" w:cs="Times New Roman"/>
          <w:color w:val="000000"/>
          <w:sz w:val="25"/>
          <w:szCs w:val="25"/>
          <w:lang w:eastAsia="en-IN"/>
        </w:rPr>
        <w:t>MartinsBBR</w:t>
      </w:r>
      <w:proofErr w:type="spellEnd"/>
      <w:r w:rsidRPr="00393D80">
        <w:rPr>
          <w:rFonts w:ascii="Times New Roman" w:eastAsia="Times New Roman" w:hAnsi="Times New Roman" w:cs="Times New Roman"/>
          <w:color w:val="000000"/>
          <w:sz w:val="25"/>
          <w:szCs w:val="25"/>
          <w:lang w:eastAsia="en-IN"/>
        </w:rPr>
        <w:t xml:space="preserve">, </w:t>
      </w:r>
      <w:proofErr w:type="spellStart"/>
      <w:r w:rsidRPr="00393D80">
        <w:rPr>
          <w:rFonts w:ascii="Times New Roman" w:eastAsia="Times New Roman" w:hAnsi="Times New Roman" w:cs="Times New Roman"/>
          <w:color w:val="000000"/>
          <w:sz w:val="25"/>
          <w:szCs w:val="25"/>
          <w:lang w:eastAsia="en-IN"/>
        </w:rPr>
        <w:t>Vitória</w:t>
      </w:r>
      <w:proofErr w:type="spellEnd"/>
      <w:r w:rsidRPr="00393D80">
        <w:rPr>
          <w:rFonts w:ascii="Times New Roman" w:eastAsia="Times New Roman" w:hAnsi="Times New Roman" w:cs="Times New Roman"/>
          <w:color w:val="000000"/>
          <w:sz w:val="25"/>
          <w:szCs w:val="25"/>
          <w:lang w:eastAsia="en-IN"/>
        </w:rPr>
        <w:t xml:space="preserve">, v. 7, n.3, Art. 3, p. 45 - 63, sept. - </w:t>
      </w:r>
      <w:proofErr w:type="spellStart"/>
      <w:r w:rsidRPr="00393D80">
        <w:rPr>
          <w:rFonts w:ascii="Times New Roman" w:eastAsia="Times New Roman" w:hAnsi="Times New Roman" w:cs="Times New Roman"/>
          <w:color w:val="000000"/>
          <w:sz w:val="25"/>
          <w:szCs w:val="25"/>
          <w:lang w:eastAsia="en-IN"/>
        </w:rPr>
        <w:t>dec.</w:t>
      </w:r>
      <w:proofErr w:type="spellEnd"/>
      <w:r w:rsidRPr="00393D80">
        <w:rPr>
          <w:rFonts w:ascii="Times New Roman" w:eastAsia="Times New Roman" w:hAnsi="Times New Roman" w:cs="Times New Roman"/>
          <w:color w:val="000000"/>
          <w:sz w:val="25"/>
          <w:szCs w:val="25"/>
          <w:lang w:eastAsia="en-IN"/>
        </w:rPr>
        <w:t xml:space="preserve"> 2010                                                    </w:t>
      </w:r>
      <w:r w:rsidRPr="00393D80">
        <w:rPr>
          <w:rFonts w:ascii="Times New Roman" w:eastAsia="Times New Roman" w:hAnsi="Times New Roman" w:cs="Times New Roman"/>
          <w:color w:val="000000"/>
          <w:sz w:val="25"/>
          <w:szCs w:val="25"/>
          <w:lang w:eastAsia="en-IN"/>
        </w:rPr>
        <w:lastRenderedPageBreak/>
        <w:t>www.bbronline.com.br</w:t>
      </w:r>
      <w:r w:rsidRPr="00393D80">
        <w:rPr>
          <w:rFonts w:ascii="Times New Roman" w:eastAsia="Times New Roman" w:hAnsi="Times New Roman" w:cs="Times New Roman"/>
          <w:color w:val="000000"/>
          <w:sz w:val="30"/>
          <w:szCs w:val="30"/>
          <w:lang w:eastAsia="en-IN"/>
        </w:rPr>
        <w:t xml:space="preserve">average,  9  references  each,  the  highest  average  observed  in  all  </w:t>
      </w:r>
      <w:proofErr w:type="spellStart"/>
      <w:r w:rsidRPr="00393D80">
        <w:rPr>
          <w:rFonts w:ascii="Times New Roman" w:eastAsia="Times New Roman" w:hAnsi="Times New Roman" w:cs="Times New Roman"/>
          <w:color w:val="000000"/>
          <w:sz w:val="30"/>
          <w:szCs w:val="30"/>
          <w:lang w:eastAsia="en-IN"/>
        </w:rPr>
        <w:t>analyzed</w:t>
      </w:r>
      <w:proofErr w:type="spellEnd"/>
      <w:r w:rsidRPr="00393D80">
        <w:rPr>
          <w:rFonts w:ascii="Times New Roman" w:eastAsia="Times New Roman" w:hAnsi="Times New Roman" w:cs="Times New Roman"/>
          <w:color w:val="000000"/>
          <w:sz w:val="30"/>
          <w:szCs w:val="30"/>
          <w:lang w:eastAsia="en-IN"/>
        </w:rPr>
        <w:t xml:space="preserve">  periods.    </w:t>
      </w:r>
      <w:proofErr w:type="gramStart"/>
      <w:r w:rsidRPr="00393D80">
        <w:rPr>
          <w:rFonts w:ascii="Times New Roman" w:eastAsia="Times New Roman" w:hAnsi="Times New Roman" w:cs="Times New Roman"/>
          <w:color w:val="000000"/>
          <w:sz w:val="30"/>
          <w:szCs w:val="30"/>
          <w:lang w:eastAsia="en-IN"/>
        </w:rPr>
        <w:t>was</w:t>
      </w:r>
      <w:proofErr w:type="gramEnd"/>
      <w:r w:rsidRPr="00393D80">
        <w:rPr>
          <w:rFonts w:ascii="Times New Roman" w:eastAsia="Times New Roman" w:hAnsi="Times New Roman" w:cs="Times New Roman"/>
          <w:color w:val="000000"/>
          <w:sz w:val="30"/>
          <w:szCs w:val="30"/>
          <w:lang w:eastAsia="en-IN"/>
        </w:rPr>
        <w:t xml:space="preserve"> observed that the most referenced thesis in the period belongs to the 1990s, which leads us to conclude that a research cannot be automatically considered old or old-fashioned; because this thesis was the most quoted in events occurred in 2001, 2002, 2003, and 2004 and shared the first place in 2007. The  low  number  of  quotations  to  theses  in  general  was  also  perceived.  They  account for,  on  average,  2.62%  of  total  quotations  to  all  research  materials.  However,  when  the analysis focuses on existing relation between the total number of referenced theses and theses generated  at  FEA/USP,  it  is  verified  that  they  are very  significant.  </w:t>
      </w:r>
      <w:proofErr w:type="gramStart"/>
      <w:r w:rsidRPr="00393D80">
        <w:rPr>
          <w:rFonts w:ascii="Times New Roman" w:eastAsia="Times New Roman" w:hAnsi="Times New Roman" w:cs="Times New Roman"/>
          <w:color w:val="000000"/>
          <w:sz w:val="30"/>
          <w:szCs w:val="30"/>
          <w:lang w:eastAsia="en-IN"/>
        </w:rPr>
        <w:t>On  average</w:t>
      </w:r>
      <w:proofErr w:type="gramEnd"/>
      <w:r w:rsidRPr="00393D80">
        <w:rPr>
          <w:rFonts w:ascii="Times New Roman" w:eastAsia="Times New Roman" w:hAnsi="Times New Roman" w:cs="Times New Roman"/>
          <w:color w:val="000000"/>
          <w:sz w:val="30"/>
          <w:szCs w:val="30"/>
          <w:lang w:eastAsia="en-IN"/>
        </w:rPr>
        <w:t xml:space="preserve">,  60%  of quotations   to   theses   are   those   covered   by   this   research,   namely,   doctoral   degrees   in Accounting.  A  firm  evidence,  that  cannot  be  disregarded,  is  that  the  authors,  even  though timidly, have been searching other areas of knowledge to support their studies. It becomes necessary to highlight that many doctoral theses are transformed into books and/or articles after their presentation. Thus,  a suggestion for continuing this research would be  surveying  which  of  these  theses  have  been  published  in  a  book  or  article  form,  so  that  a new  analysis  could  be  developed  aiming  at  the  dissemination  of  knowledge  generated  by them.  Efforts  to  disclosure  characteristics  of  Accounting  scholars  have  been  constant  and growing. This paper represents one of them. However, new incursions are required, because, as known, scholarly research represents the basis for scientific development. </w:t>
      </w:r>
    </w:p>
    <w:p w14:paraId="27039DFE" w14:textId="50D0E5C6" w:rsidR="00513F41" w:rsidRDefault="00513F41" w:rsidP="00393D80">
      <w:pPr>
        <w:shd w:val="clear" w:color="auto" w:fill="FFFFFF"/>
        <w:spacing w:after="0" w:line="240" w:lineRule="auto"/>
        <w:rPr>
          <w:rFonts w:ascii="Times New Roman" w:eastAsia="Times New Roman" w:hAnsi="Times New Roman" w:cs="Times New Roman"/>
          <w:color w:val="000000"/>
          <w:sz w:val="30"/>
          <w:szCs w:val="30"/>
          <w:lang w:eastAsia="en-IN"/>
        </w:rPr>
      </w:pPr>
    </w:p>
    <w:p w14:paraId="790BC839" w14:textId="571FC22C" w:rsidR="00513F41" w:rsidRPr="00393D80" w:rsidRDefault="00513F41" w:rsidP="00393D80">
      <w:pPr>
        <w:shd w:val="clear" w:color="auto" w:fill="FFFFFF"/>
        <w:spacing w:after="0" w:line="240" w:lineRule="auto"/>
        <w:rPr>
          <w:rFonts w:ascii="Arial" w:eastAsia="Times New Roman" w:hAnsi="Arial" w:cs="Arial"/>
          <w:color w:val="000000"/>
          <w:sz w:val="24"/>
          <w:szCs w:val="24"/>
          <w:lang w:eastAsia="en-IN"/>
        </w:rPr>
      </w:pPr>
      <w:r>
        <w:rPr>
          <w:rFonts w:ascii="Times New Roman" w:eastAsia="Times New Roman" w:hAnsi="Times New Roman" w:cs="Times New Roman"/>
          <w:color w:val="000000"/>
          <w:sz w:val="30"/>
          <w:szCs w:val="30"/>
          <w:lang w:eastAsia="en-IN"/>
        </w:rPr>
        <w:t xml:space="preserve">BABY BINIMOL, </w:t>
      </w:r>
      <w:proofErr w:type="gramStart"/>
      <w:r>
        <w:rPr>
          <w:rFonts w:ascii="Times New Roman" w:eastAsia="Times New Roman" w:hAnsi="Times New Roman" w:cs="Times New Roman"/>
          <w:color w:val="000000"/>
          <w:sz w:val="30"/>
          <w:szCs w:val="30"/>
          <w:lang w:eastAsia="en-IN"/>
        </w:rPr>
        <w:t>B.Com.</w:t>
      </w:r>
      <w:proofErr w:type="gramEnd"/>
      <w:r>
        <w:rPr>
          <w:rFonts w:ascii="Times New Roman" w:eastAsia="Times New Roman" w:hAnsi="Times New Roman" w:cs="Times New Roman"/>
          <w:color w:val="000000"/>
          <w:sz w:val="30"/>
          <w:szCs w:val="30"/>
          <w:lang w:eastAsia="en-IN"/>
        </w:rPr>
        <w:t>, FCA</w:t>
      </w:r>
      <w:bookmarkStart w:id="0" w:name="_GoBack"/>
      <w:bookmarkEnd w:id="0"/>
    </w:p>
    <w:p w14:paraId="3059ACC3" w14:textId="77777777" w:rsidR="00393D80" w:rsidRDefault="00393D80" w:rsidP="00393D80">
      <w:pPr>
        <w:shd w:val="clear" w:color="auto" w:fill="FFFFFF"/>
        <w:spacing w:after="0" w:line="240" w:lineRule="auto"/>
        <w:rPr>
          <w:sz w:val="30"/>
          <w:szCs w:val="30"/>
          <w:shd w:val="clear" w:color="auto" w:fill="FFFFFF"/>
        </w:rPr>
      </w:pPr>
    </w:p>
    <w:p w14:paraId="1C3AF4CE" w14:textId="77777777" w:rsidR="00393D80" w:rsidRPr="00393D80" w:rsidRDefault="00393D80" w:rsidP="00393D80">
      <w:pPr>
        <w:shd w:val="clear" w:color="auto" w:fill="FFFFFF"/>
        <w:spacing w:after="0" w:line="240" w:lineRule="auto"/>
        <w:rPr>
          <w:rFonts w:ascii="Times New Roman" w:eastAsia="Times New Roman" w:hAnsi="Times New Roman" w:cs="Times New Roman"/>
          <w:sz w:val="24"/>
          <w:szCs w:val="24"/>
          <w:lang w:eastAsia="en-IN"/>
        </w:rPr>
      </w:pPr>
    </w:p>
    <w:p w14:paraId="26B953CD" w14:textId="135DF1E1" w:rsidR="0059510C" w:rsidRPr="00393D80" w:rsidRDefault="0059510C" w:rsidP="00393D80"/>
    <w:sectPr w:rsidR="0059510C" w:rsidRPr="00393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6195"/>
    <w:multiLevelType w:val="hybridMultilevel"/>
    <w:tmpl w:val="9ACAB424"/>
    <w:lvl w:ilvl="0" w:tplc="AB28C21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5"/>
    <w:rsid w:val="000614CE"/>
    <w:rsid w:val="000640FD"/>
    <w:rsid w:val="0017190F"/>
    <w:rsid w:val="001F330E"/>
    <w:rsid w:val="002A48E5"/>
    <w:rsid w:val="002C361D"/>
    <w:rsid w:val="00301483"/>
    <w:rsid w:val="00367225"/>
    <w:rsid w:val="00393D80"/>
    <w:rsid w:val="003B2143"/>
    <w:rsid w:val="003C12C4"/>
    <w:rsid w:val="003F0CE5"/>
    <w:rsid w:val="004668CE"/>
    <w:rsid w:val="004B034F"/>
    <w:rsid w:val="004C2A03"/>
    <w:rsid w:val="00513F41"/>
    <w:rsid w:val="0052744D"/>
    <w:rsid w:val="005618C5"/>
    <w:rsid w:val="00594749"/>
    <w:rsid w:val="0059510C"/>
    <w:rsid w:val="005B156A"/>
    <w:rsid w:val="005C498A"/>
    <w:rsid w:val="0063629F"/>
    <w:rsid w:val="007A579D"/>
    <w:rsid w:val="007A7068"/>
    <w:rsid w:val="007F093D"/>
    <w:rsid w:val="00865C75"/>
    <w:rsid w:val="00887505"/>
    <w:rsid w:val="009A1762"/>
    <w:rsid w:val="009A700C"/>
    <w:rsid w:val="00A24072"/>
    <w:rsid w:val="00A9021E"/>
    <w:rsid w:val="00AF57E9"/>
    <w:rsid w:val="00AF5837"/>
    <w:rsid w:val="00B93C48"/>
    <w:rsid w:val="00BB0881"/>
    <w:rsid w:val="00C30E47"/>
    <w:rsid w:val="00C37852"/>
    <w:rsid w:val="00C400D8"/>
    <w:rsid w:val="00CC002D"/>
    <w:rsid w:val="00D370C3"/>
    <w:rsid w:val="00D45E3A"/>
    <w:rsid w:val="00D62DD4"/>
    <w:rsid w:val="00E03BDE"/>
    <w:rsid w:val="00EB7406"/>
    <w:rsid w:val="00EE1075"/>
    <w:rsid w:val="00F346DC"/>
    <w:rsid w:val="00F54A03"/>
    <w:rsid w:val="00FB0F2C"/>
    <w:rsid w:val="00FB5907"/>
    <w:rsid w:val="00FB7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46"/>
  <w15:chartTrackingRefBased/>
  <w15:docId w15:val="{E56C46EA-9291-4C33-837F-6361D6BA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68"/>
    <w:pPr>
      <w:ind w:left="720"/>
      <w:contextualSpacing/>
    </w:pPr>
  </w:style>
  <w:style w:type="table" w:styleId="TableGrid">
    <w:name w:val="Table Grid"/>
    <w:basedOn w:val="TableNormal"/>
    <w:uiPriority w:val="39"/>
    <w:rsid w:val="00C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5417">
      <w:bodyDiv w:val="1"/>
      <w:marLeft w:val="0"/>
      <w:marRight w:val="0"/>
      <w:marTop w:val="0"/>
      <w:marBottom w:val="0"/>
      <w:divBdr>
        <w:top w:val="none" w:sz="0" w:space="0" w:color="auto"/>
        <w:left w:val="none" w:sz="0" w:space="0" w:color="auto"/>
        <w:bottom w:val="none" w:sz="0" w:space="0" w:color="auto"/>
        <w:right w:val="none" w:sz="0" w:space="0" w:color="auto"/>
      </w:divBdr>
      <w:divsChild>
        <w:div w:id="828525147">
          <w:marLeft w:val="0"/>
          <w:marRight w:val="0"/>
          <w:marTop w:val="15"/>
          <w:marBottom w:val="0"/>
          <w:divBdr>
            <w:top w:val="single" w:sz="48" w:space="0" w:color="auto"/>
            <w:left w:val="single" w:sz="48" w:space="0" w:color="auto"/>
            <w:bottom w:val="single" w:sz="48" w:space="0" w:color="auto"/>
            <w:right w:val="single" w:sz="48" w:space="0" w:color="auto"/>
          </w:divBdr>
          <w:divsChild>
            <w:div w:id="3006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0828">
      <w:bodyDiv w:val="1"/>
      <w:marLeft w:val="0"/>
      <w:marRight w:val="0"/>
      <w:marTop w:val="0"/>
      <w:marBottom w:val="0"/>
      <w:divBdr>
        <w:top w:val="none" w:sz="0" w:space="0" w:color="auto"/>
        <w:left w:val="none" w:sz="0" w:space="0" w:color="auto"/>
        <w:bottom w:val="none" w:sz="0" w:space="0" w:color="auto"/>
        <w:right w:val="none" w:sz="0" w:space="0" w:color="auto"/>
      </w:divBdr>
      <w:divsChild>
        <w:div w:id="1237787100">
          <w:marLeft w:val="0"/>
          <w:marRight w:val="0"/>
          <w:marTop w:val="15"/>
          <w:marBottom w:val="0"/>
          <w:divBdr>
            <w:top w:val="single" w:sz="48" w:space="0" w:color="auto"/>
            <w:left w:val="single" w:sz="48" w:space="0" w:color="auto"/>
            <w:bottom w:val="single" w:sz="48" w:space="0" w:color="auto"/>
            <w:right w:val="single" w:sz="48" w:space="0" w:color="auto"/>
          </w:divBdr>
          <w:divsChild>
            <w:div w:id="1137452206">
              <w:marLeft w:val="0"/>
              <w:marRight w:val="0"/>
              <w:marTop w:val="0"/>
              <w:marBottom w:val="0"/>
              <w:divBdr>
                <w:top w:val="none" w:sz="0" w:space="0" w:color="auto"/>
                <w:left w:val="none" w:sz="0" w:space="0" w:color="auto"/>
                <w:bottom w:val="none" w:sz="0" w:space="0" w:color="auto"/>
                <w:right w:val="none" w:sz="0" w:space="0" w:color="auto"/>
              </w:divBdr>
            </w:div>
          </w:divsChild>
        </w:div>
        <w:div w:id="267278754">
          <w:marLeft w:val="0"/>
          <w:marRight w:val="0"/>
          <w:marTop w:val="15"/>
          <w:marBottom w:val="0"/>
          <w:divBdr>
            <w:top w:val="single" w:sz="48" w:space="0" w:color="auto"/>
            <w:left w:val="single" w:sz="48" w:space="0" w:color="auto"/>
            <w:bottom w:val="single" w:sz="48" w:space="0" w:color="auto"/>
            <w:right w:val="single" w:sz="48" w:space="0" w:color="auto"/>
          </w:divBdr>
          <w:divsChild>
            <w:div w:id="492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287">
      <w:bodyDiv w:val="1"/>
      <w:marLeft w:val="0"/>
      <w:marRight w:val="0"/>
      <w:marTop w:val="0"/>
      <w:marBottom w:val="0"/>
      <w:divBdr>
        <w:top w:val="none" w:sz="0" w:space="0" w:color="auto"/>
        <w:left w:val="none" w:sz="0" w:space="0" w:color="auto"/>
        <w:bottom w:val="none" w:sz="0" w:space="0" w:color="auto"/>
        <w:right w:val="none" w:sz="0" w:space="0" w:color="auto"/>
      </w:divBdr>
      <w:divsChild>
        <w:div w:id="1059942291">
          <w:marLeft w:val="0"/>
          <w:marRight w:val="0"/>
          <w:marTop w:val="15"/>
          <w:marBottom w:val="0"/>
          <w:divBdr>
            <w:top w:val="single" w:sz="48" w:space="0" w:color="auto"/>
            <w:left w:val="single" w:sz="48" w:space="0" w:color="auto"/>
            <w:bottom w:val="single" w:sz="48" w:space="0" w:color="auto"/>
            <w:right w:val="single" w:sz="48" w:space="0" w:color="auto"/>
          </w:divBdr>
          <w:divsChild>
            <w:div w:id="1064764134">
              <w:marLeft w:val="0"/>
              <w:marRight w:val="0"/>
              <w:marTop w:val="0"/>
              <w:marBottom w:val="0"/>
              <w:divBdr>
                <w:top w:val="none" w:sz="0" w:space="0" w:color="auto"/>
                <w:left w:val="none" w:sz="0" w:space="0" w:color="auto"/>
                <w:bottom w:val="none" w:sz="0" w:space="0" w:color="auto"/>
                <w:right w:val="none" w:sz="0" w:space="0" w:color="auto"/>
              </w:divBdr>
            </w:div>
          </w:divsChild>
        </w:div>
        <w:div w:id="1095980936">
          <w:marLeft w:val="0"/>
          <w:marRight w:val="0"/>
          <w:marTop w:val="15"/>
          <w:marBottom w:val="0"/>
          <w:divBdr>
            <w:top w:val="single" w:sz="48" w:space="0" w:color="auto"/>
            <w:left w:val="single" w:sz="48" w:space="0" w:color="auto"/>
            <w:bottom w:val="single" w:sz="48" w:space="0" w:color="auto"/>
            <w:right w:val="single" w:sz="48" w:space="0" w:color="auto"/>
          </w:divBdr>
          <w:divsChild>
            <w:div w:id="1910844661">
              <w:marLeft w:val="0"/>
              <w:marRight w:val="0"/>
              <w:marTop w:val="0"/>
              <w:marBottom w:val="0"/>
              <w:divBdr>
                <w:top w:val="none" w:sz="0" w:space="0" w:color="auto"/>
                <w:left w:val="none" w:sz="0" w:space="0" w:color="auto"/>
                <w:bottom w:val="none" w:sz="0" w:space="0" w:color="auto"/>
                <w:right w:val="none" w:sz="0" w:space="0" w:color="auto"/>
              </w:divBdr>
            </w:div>
          </w:divsChild>
        </w:div>
        <w:div w:id="1066150083">
          <w:marLeft w:val="0"/>
          <w:marRight w:val="0"/>
          <w:marTop w:val="15"/>
          <w:marBottom w:val="0"/>
          <w:divBdr>
            <w:top w:val="single" w:sz="48" w:space="0" w:color="auto"/>
            <w:left w:val="single" w:sz="48" w:space="0" w:color="auto"/>
            <w:bottom w:val="single" w:sz="48" w:space="0" w:color="auto"/>
            <w:right w:val="single" w:sz="48" w:space="0" w:color="auto"/>
          </w:divBdr>
          <w:divsChild>
            <w:div w:id="7167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2022-06-22T06:41:00Z</cp:lastPrinted>
  <dcterms:created xsi:type="dcterms:W3CDTF">2023-05-03T14:25:00Z</dcterms:created>
  <dcterms:modified xsi:type="dcterms:W3CDTF">2023-05-03T14:25:00Z</dcterms:modified>
</cp:coreProperties>
</file>