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51" w:rsidRPr="004E7138" w:rsidRDefault="00653E51" w:rsidP="00653E51">
      <w:pPr>
        <w:spacing w:after="0" w:line="240" w:lineRule="auto"/>
        <w:ind w:firstLine="851"/>
        <w:jc w:val="center"/>
        <w:rPr>
          <w:rFonts w:ascii="Times New Roman" w:hAnsi="Times New Roman" w:cs="Times New Roman"/>
          <w:sz w:val="24"/>
          <w:szCs w:val="24"/>
          <w:lang w:val="en-US"/>
        </w:rPr>
      </w:pPr>
      <w:r w:rsidRPr="004E7138">
        <w:rPr>
          <w:rFonts w:ascii="Times New Roman" w:hAnsi="Times New Roman" w:cs="Times New Roman"/>
          <w:sz w:val="24"/>
          <w:szCs w:val="24"/>
          <w:lang w:val="en-US"/>
        </w:rPr>
        <w:t>METHODS OF EDUCATIONAL CONTENT MANAGEMENT FOR SUSTAINABLE DEVELOPMENT OF THE UNIVERSITY</w:t>
      </w:r>
    </w:p>
    <w:p w:rsidR="00653E51" w:rsidRDefault="00653E51" w:rsidP="00653E51">
      <w:pPr>
        <w:spacing w:after="0" w:line="240" w:lineRule="auto"/>
        <w:ind w:firstLine="851"/>
        <w:jc w:val="center"/>
        <w:rPr>
          <w:rFonts w:ascii="Times New Roman" w:hAnsi="Times New Roman" w:cs="Times New Roman"/>
          <w:sz w:val="24"/>
          <w:szCs w:val="24"/>
          <w:lang w:val="en-US"/>
        </w:rPr>
      </w:pPr>
    </w:p>
    <w:p w:rsidR="00653E51" w:rsidRDefault="00653E51" w:rsidP="00653E51">
      <w:pPr>
        <w:spacing w:after="0" w:line="240" w:lineRule="auto"/>
        <w:ind w:firstLine="851"/>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Tkalich</w:t>
      </w:r>
      <w:proofErr w:type="spellEnd"/>
      <w:r>
        <w:rPr>
          <w:rFonts w:ascii="Times New Roman" w:hAnsi="Times New Roman" w:cs="Times New Roman"/>
          <w:sz w:val="24"/>
          <w:szCs w:val="24"/>
          <w:lang w:val="en-US"/>
        </w:rPr>
        <w:t xml:space="preserve"> T.A., </w:t>
      </w:r>
      <w:proofErr w:type="spellStart"/>
      <w:r>
        <w:rPr>
          <w:rFonts w:ascii="Times New Roman" w:hAnsi="Times New Roman" w:cs="Times New Roman"/>
          <w:sz w:val="24"/>
          <w:szCs w:val="24"/>
          <w:lang w:val="en-US"/>
        </w:rPr>
        <w:t>Gorbachov</w:t>
      </w:r>
      <w:proofErr w:type="spellEnd"/>
      <w:r>
        <w:rPr>
          <w:rFonts w:ascii="Times New Roman" w:hAnsi="Times New Roman" w:cs="Times New Roman"/>
          <w:sz w:val="24"/>
          <w:szCs w:val="24"/>
          <w:lang w:val="en-US"/>
        </w:rPr>
        <w:t xml:space="preserve"> N.N., </w:t>
      </w:r>
      <w:proofErr w:type="spellStart"/>
      <w:r>
        <w:rPr>
          <w:rFonts w:ascii="Times New Roman" w:hAnsi="Times New Roman" w:cs="Times New Roman"/>
          <w:sz w:val="24"/>
          <w:szCs w:val="24"/>
          <w:lang w:val="en-US"/>
        </w:rPr>
        <w:t>Silkovich</w:t>
      </w:r>
      <w:proofErr w:type="spellEnd"/>
      <w:r>
        <w:rPr>
          <w:rFonts w:ascii="Times New Roman" w:hAnsi="Times New Roman" w:cs="Times New Roman"/>
          <w:sz w:val="24"/>
          <w:szCs w:val="24"/>
          <w:lang w:val="en-US"/>
        </w:rPr>
        <w:t xml:space="preserve"> Y.N.</w:t>
      </w:r>
    </w:p>
    <w:p w:rsidR="002B3C3C" w:rsidRPr="004E7138" w:rsidRDefault="002B3C3C" w:rsidP="00653E51">
      <w:pPr>
        <w:spacing w:after="0" w:line="240" w:lineRule="auto"/>
        <w:ind w:firstLine="851"/>
        <w:jc w:val="center"/>
        <w:rPr>
          <w:rFonts w:ascii="Times New Roman" w:hAnsi="Times New Roman" w:cs="Times New Roman"/>
          <w:sz w:val="24"/>
          <w:szCs w:val="24"/>
          <w:lang w:val="en-US"/>
        </w:rPr>
      </w:pPr>
      <w:bookmarkStart w:id="0" w:name="_GoBack"/>
      <w:bookmarkEnd w:id="0"/>
    </w:p>
    <w:p w:rsidR="00653E51" w:rsidRPr="002D5F03" w:rsidRDefault="00653E51" w:rsidP="00653E51">
      <w:pPr>
        <w:spacing w:after="0" w:line="240" w:lineRule="auto"/>
        <w:ind w:firstLine="851"/>
        <w:jc w:val="both"/>
        <w:rPr>
          <w:rFonts w:ascii="Times New Roman" w:hAnsi="Times New Roman" w:cs="Times New Roman"/>
          <w:sz w:val="24"/>
          <w:szCs w:val="24"/>
          <w:lang w:val="en-US"/>
        </w:rPr>
      </w:pPr>
      <w:r w:rsidRPr="004E7138">
        <w:rPr>
          <w:rFonts w:ascii="Times New Roman" w:hAnsi="Times New Roman" w:cs="Times New Roman"/>
          <w:sz w:val="24"/>
          <w:szCs w:val="24"/>
          <w:lang w:val="en-US"/>
        </w:rPr>
        <w:t>The UNECE Strategy on Education for Sustainable Development (ESD) stipulates that “the educational process should permeate curricula at all levels, including vocational education, teacher training and continuing education for professionals and decision-makers”. A competent approach to managing educational content allows us to prepare various courses for the specified levels, the information part of which should be regularly updated. The current knowledge management system toolkits (KMS) allow for quick updating of the text part, but the multimedia part, which has become extremely important, especially for training, is very rarely updated. Methods of continuous updating of educational content using KMS collaboration tools, which allow implementing updates of the multimedia part for all levels of education, are considered.</w:t>
      </w:r>
    </w:p>
    <w:p w:rsidR="0003050D" w:rsidRPr="00653E51" w:rsidRDefault="0003050D">
      <w:pPr>
        <w:rPr>
          <w:lang w:val="en-US"/>
        </w:rPr>
      </w:pPr>
    </w:p>
    <w:sectPr w:rsidR="0003050D" w:rsidRPr="00653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51"/>
    <w:rsid w:val="0003050D"/>
    <w:rsid w:val="00200720"/>
    <w:rsid w:val="002B3C3C"/>
    <w:rsid w:val="00653E51"/>
    <w:rsid w:val="00975D98"/>
    <w:rsid w:val="00EC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2021-11-23T05:53:00Z</dcterms:created>
  <dcterms:modified xsi:type="dcterms:W3CDTF">2021-11-23T05:57:00Z</dcterms:modified>
</cp:coreProperties>
</file>