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F" w:rsidRPr="002F2F94" w:rsidRDefault="002F2F94" w:rsidP="002F2F94">
      <w:pPr>
        <w:pStyle w:val="NoSpacing"/>
        <w:jc w:val="center"/>
        <w:rPr>
          <w:rFonts w:ascii="Arial" w:eastAsiaTheme="minorEastAsia" w:hAnsi="Arial" w:cs="Arial"/>
          <w:b/>
          <w:sz w:val="24"/>
          <w:szCs w:val="24"/>
          <w:lang w:val="en-PH" w:eastAsia="en-PH"/>
        </w:rPr>
      </w:pPr>
      <w:r w:rsidRPr="002F2F94">
        <w:rPr>
          <w:rFonts w:ascii="Arial" w:eastAsiaTheme="minorEastAsia" w:hAnsi="Arial" w:cs="Arial"/>
          <w:b/>
          <w:sz w:val="24"/>
          <w:szCs w:val="24"/>
          <w:lang w:val="en-PH" w:eastAsia="en-PH"/>
        </w:rPr>
        <w:t>EMILIO AGUINALDO COLLEGE – MANILA</w:t>
      </w:r>
    </w:p>
    <w:p w:rsidR="002F2F94" w:rsidRPr="002F2F94" w:rsidRDefault="002F2F94" w:rsidP="002F2F94">
      <w:pPr>
        <w:pStyle w:val="NoSpacing"/>
        <w:jc w:val="center"/>
        <w:rPr>
          <w:rFonts w:ascii="Arial" w:eastAsiaTheme="minorEastAsia" w:hAnsi="Arial" w:cs="Arial"/>
          <w:b/>
          <w:i/>
          <w:sz w:val="24"/>
          <w:szCs w:val="24"/>
          <w:lang w:val="en-PH" w:eastAsia="en-PH"/>
        </w:rPr>
      </w:pPr>
      <w:r w:rsidRPr="002F2F94">
        <w:rPr>
          <w:rFonts w:ascii="Arial" w:eastAsiaTheme="minorEastAsia" w:hAnsi="Arial" w:cs="Arial"/>
          <w:b/>
          <w:i/>
          <w:sz w:val="24"/>
          <w:szCs w:val="24"/>
          <w:lang w:val="en-PH" w:eastAsia="en-PH"/>
        </w:rPr>
        <w:t>Paco, Manila</w:t>
      </w:r>
    </w:p>
    <w:p w:rsidR="002F2F94" w:rsidRPr="002F2F94" w:rsidRDefault="002F2F94" w:rsidP="002F2F94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2F2F94">
        <w:rPr>
          <w:rFonts w:ascii="Arial" w:eastAsiaTheme="minorEastAsia" w:hAnsi="Arial" w:cs="Arial"/>
          <w:b/>
          <w:i/>
          <w:sz w:val="24"/>
          <w:szCs w:val="24"/>
          <w:lang w:val="en-PH" w:eastAsia="en-PH"/>
        </w:rPr>
        <w:t>Philippines</w:t>
      </w:r>
    </w:p>
    <w:p w:rsidR="004E40CF" w:rsidRDefault="004E40CF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sz w:val="24"/>
          <w:szCs w:val="24"/>
        </w:rPr>
      </w:pPr>
    </w:p>
    <w:p w:rsidR="002F2F94" w:rsidRPr="00DD1C56" w:rsidRDefault="002F2F94" w:rsidP="002F2F94">
      <w:pPr>
        <w:widowControl w:val="0"/>
        <w:autoSpaceDE w:val="0"/>
        <w:autoSpaceDN w:val="0"/>
        <w:adjustRightInd w:val="0"/>
        <w:spacing w:after="0" w:line="310" w:lineRule="exact"/>
        <w:jc w:val="center"/>
        <w:rPr>
          <w:rFonts w:ascii="Arial" w:hAnsi="Arial" w:cs="Arial"/>
          <w:sz w:val="24"/>
          <w:szCs w:val="24"/>
        </w:rPr>
      </w:pPr>
    </w:p>
    <w:p w:rsidR="00166C53" w:rsidRPr="00DD1C56" w:rsidRDefault="00166C53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sz w:val="24"/>
          <w:szCs w:val="24"/>
        </w:rPr>
      </w:pPr>
    </w:p>
    <w:p w:rsidR="004F1982" w:rsidRPr="00DD1C56" w:rsidRDefault="004F1982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1982" w:rsidRPr="00DD1C56" w:rsidRDefault="004F1982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sz w:val="24"/>
          <w:szCs w:val="24"/>
        </w:rPr>
      </w:pPr>
    </w:p>
    <w:p w:rsidR="004F1982" w:rsidRPr="00DD1C56" w:rsidRDefault="004F1982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sz w:val="28"/>
          <w:szCs w:val="28"/>
        </w:rPr>
      </w:pPr>
    </w:p>
    <w:p w:rsidR="00B654C9" w:rsidRDefault="002F2F94" w:rsidP="002F2F9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CHALLENGES AND OPPORTUNITIES IN DETERMINING THE READING LEVEL THROUGH THE </w:t>
      </w:r>
      <w:r w:rsidR="00B654C9">
        <w:rPr>
          <w:rFonts w:ascii="Arial" w:hAnsi="Arial" w:cs="Arial"/>
          <w:b/>
          <w:sz w:val="28"/>
          <w:szCs w:val="28"/>
        </w:rPr>
        <w:t>PHIL - IRI</w:t>
      </w:r>
      <w:r>
        <w:rPr>
          <w:rFonts w:ascii="Arial" w:hAnsi="Arial" w:cs="Arial"/>
          <w:b/>
          <w:sz w:val="28"/>
          <w:szCs w:val="28"/>
        </w:rPr>
        <w:t xml:space="preserve"> DURING </w:t>
      </w:r>
    </w:p>
    <w:p w:rsidR="002F2F94" w:rsidRDefault="002F2F94" w:rsidP="002F2F94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TIME OF PANDEMIC </w:t>
      </w:r>
    </w:p>
    <w:p w:rsidR="004F1982" w:rsidRPr="00DD1C56" w:rsidRDefault="002F2F94" w:rsidP="002F2F9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D1C56">
        <w:rPr>
          <w:rFonts w:ascii="Arial" w:hAnsi="Arial" w:cs="Arial"/>
          <w:b/>
          <w:sz w:val="24"/>
          <w:szCs w:val="24"/>
        </w:rPr>
        <w:t xml:space="preserve"> </w:t>
      </w:r>
      <w:r w:rsidR="00826DF5" w:rsidRPr="00DD1C56">
        <w:rPr>
          <w:rFonts w:ascii="Arial" w:hAnsi="Arial" w:cs="Arial"/>
          <w:b/>
          <w:sz w:val="24"/>
          <w:szCs w:val="24"/>
        </w:rPr>
        <w:t>(</w:t>
      </w:r>
      <w:r w:rsidR="00826DF5" w:rsidRPr="00DD1C56">
        <w:rPr>
          <w:rFonts w:ascii="Arial" w:hAnsi="Arial" w:cs="Arial"/>
          <w:b/>
          <w:i/>
          <w:sz w:val="24"/>
          <w:szCs w:val="24"/>
        </w:rPr>
        <w:t>Action Research</w:t>
      </w:r>
      <w:r w:rsidR="00544ECE" w:rsidRPr="00DD1C56">
        <w:rPr>
          <w:rFonts w:ascii="Arial" w:hAnsi="Arial" w:cs="Arial"/>
          <w:b/>
          <w:i/>
          <w:sz w:val="24"/>
          <w:szCs w:val="24"/>
        </w:rPr>
        <w:t>)</w:t>
      </w:r>
    </w:p>
    <w:p w:rsidR="00560759" w:rsidRPr="00DD1C56" w:rsidRDefault="00560759" w:rsidP="0056075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0575C" w:rsidRPr="00DD1C56" w:rsidRDefault="00D0575C" w:rsidP="0056075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F51E0" w:rsidRPr="00DD1C56" w:rsidRDefault="00BF51E0" w:rsidP="0056075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F51E0" w:rsidRPr="00DD1C56" w:rsidRDefault="00BF51E0" w:rsidP="0056075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66C53" w:rsidRPr="00DD1C56" w:rsidRDefault="00166C53" w:rsidP="0056075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66C53" w:rsidRPr="00DD1C56" w:rsidRDefault="00166C53" w:rsidP="0056075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66C53" w:rsidRPr="00B818A3" w:rsidRDefault="00166C53" w:rsidP="0056075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F1982" w:rsidRPr="00B818A3" w:rsidRDefault="004F1982" w:rsidP="00D0575C">
      <w:pPr>
        <w:pStyle w:val="NoSpacing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B818A3">
        <w:rPr>
          <w:rFonts w:ascii="Arial" w:hAnsi="Arial" w:cs="Arial"/>
          <w:sz w:val="24"/>
          <w:szCs w:val="24"/>
        </w:rPr>
        <w:t xml:space="preserve">Prepared </w:t>
      </w:r>
      <w:r w:rsidR="00997E3A" w:rsidRPr="00B818A3">
        <w:rPr>
          <w:rFonts w:ascii="Arial" w:hAnsi="Arial" w:cs="Arial"/>
          <w:sz w:val="24"/>
          <w:szCs w:val="24"/>
        </w:rPr>
        <w:t>by:</w:t>
      </w:r>
    </w:p>
    <w:p w:rsidR="00BF51E0" w:rsidRPr="00B818A3" w:rsidRDefault="00BF51E0" w:rsidP="00D0575C">
      <w:pPr>
        <w:pStyle w:val="NoSpacing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D1C56" w:rsidRPr="007E5E49" w:rsidRDefault="00DD1C56" w:rsidP="004F198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E5E49">
        <w:rPr>
          <w:rFonts w:ascii="Arial" w:hAnsi="Arial" w:cs="Arial"/>
          <w:b/>
          <w:sz w:val="24"/>
          <w:szCs w:val="24"/>
        </w:rPr>
        <w:t>DONNABEL B. BIHASA</w:t>
      </w:r>
    </w:p>
    <w:p w:rsidR="002F2F94" w:rsidRDefault="004B1D35" w:rsidP="004F1982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8" w:history="1">
        <w:r w:rsidR="002F2F94" w:rsidRPr="005027F9">
          <w:rPr>
            <w:rStyle w:val="Hyperlink"/>
            <w:rFonts w:ascii="Arial" w:hAnsi="Arial" w:cs="Arial"/>
            <w:sz w:val="24"/>
            <w:szCs w:val="24"/>
          </w:rPr>
          <w:t>bihasadonnabel@gmail.com</w:t>
        </w:r>
      </w:hyperlink>
      <w:r w:rsidR="002F2F94">
        <w:rPr>
          <w:rFonts w:ascii="Arial" w:hAnsi="Arial" w:cs="Arial"/>
          <w:sz w:val="24"/>
          <w:szCs w:val="24"/>
        </w:rPr>
        <w:t xml:space="preserve"> </w:t>
      </w:r>
    </w:p>
    <w:p w:rsidR="007E5E49" w:rsidRPr="007E5E49" w:rsidRDefault="007E5E49" w:rsidP="004F198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E5E49">
        <w:rPr>
          <w:rFonts w:ascii="Arial" w:hAnsi="Arial" w:cs="Arial"/>
          <w:sz w:val="24"/>
          <w:szCs w:val="24"/>
        </w:rPr>
        <w:t xml:space="preserve"> </w:t>
      </w:r>
      <w:r w:rsidR="002F2F94">
        <w:rPr>
          <w:rFonts w:ascii="Arial" w:hAnsi="Arial" w:cs="Arial"/>
          <w:sz w:val="24"/>
          <w:szCs w:val="24"/>
        </w:rPr>
        <w:t>+63</w:t>
      </w:r>
      <w:r w:rsidRPr="007E5E49">
        <w:rPr>
          <w:rFonts w:ascii="Arial" w:hAnsi="Arial" w:cs="Arial"/>
          <w:sz w:val="24"/>
          <w:szCs w:val="24"/>
        </w:rPr>
        <w:t>9157646711</w:t>
      </w:r>
    </w:p>
    <w:p w:rsidR="004E40CF" w:rsidRDefault="004E40CF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sz w:val="24"/>
          <w:szCs w:val="24"/>
        </w:rPr>
      </w:pPr>
    </w:p>
    <w:p w:rsidR="002F2F94" w:rsidRPr="00B818A3" w:rsidRDefault="002F2F94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sz w:val="24"/>
          <w:szCs w:val="24"/>
        </w:rPr>
      </w:pPr>
    </w:p>
    <w:p w:rsidR="00560759" w:rsidRPr="00B818A3" w:rsidRDefault="00560759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sz w:val="24"/>
          <w:szCs w:val="24"/>
        </w:rPr>
      </w:pPr>
    </w:p>
    <w:p w:rsidR="00D0575C" w:rsidRPr="00B818A3" w:rsidRDefault="00D0575C">
      <w:pPr>
        <w:widowControl w:val="0"/>
        <w:autoSpaceDE w:val="0"/>
        <w:autoSpaceDN w:val="0"/>
        <w:adjustRightInd w:val="0"/>
        <w:spacing w:after="0" w:line="310" w:lineRule="exact"/>
        <w:rPr>
          <w:rFonts w:ascii="Arial" w:hAnsi="Arial" w:cs="Arial"/>
          <w:sz w:val="24"/>
          <w:szCs w:val="24"/>
        </w:rPr>
      </w:pPr>
    </w:p>
    <w:p w:rsidR="002E2847" w:rsidRPr="00B818A3" w:rsidRDefault="002E2847" w:rsidP="008C0CB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7E3A" w:rsidRPr="00B818A3" w:rsidRDefault="00997E3A" w:rsidP="008C0CB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7E3A" w:rsidRPr="00B818A3" w:rsidRDefault="00997E3A" w:rsidP="008C0CB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7E3A" w:rsidRDefault="00997E3A" w:rsidP="008C0CB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6C53" w:rsidRDefault="00166C53" w:rsidP="008C0CB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F2F94" w:rsidRDefault="002F2F94" w:rsidP="008C0CB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6C53" w:rsidRDefault="00166C53" w:rsidP="008C0CB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A61B8" w:rsidRDefault="00DE078F" w:rsidP="00DD1C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E078F">
        <w:rPr>
          <w:rFonts w:ascii="Arial" w:hAnsi="Arial" w:cs="Arial"/>
          <w:b/>
          <w:sz w:val="24"/>
          <w:szCs w:val="24"/>
        </w:rPr>
        <w:lastRenderedPageBreak/>
        <w:t>ABSTRACT</w:t>
      </w:r>
    </w:p>
    <w:p w:rsidR="00E35868" w:rsidRPr="00DD1C56" w:rsidRDefault="00E35868" w:rsidP="00DD1C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C48C4" w:rsidRDefault="007C48C4" w:rsidP="00B654C9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DepEd Order No. 50, s. 2012 </w:t>
      </w:r>
      <w:r w:rsidR="002248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states that </w:t>
      </w:r>
      <w:r w:rsidR="00546D79">
        <w:rPr>
          <w:rFonts w:ascii="Arial" w:hAnsi="Arial" w:cs="Arial"/>
          <w:color w:val="000000"/>
          <w:sz w:val="24"/>
          <w:szCs w:val="24"/>
          <w:shd w:val="clear" w:color="auto" w:fill="FFFFFF"/>
        </w:rPr>
        <w:t>“</w:t>
      </w:r>
      <w:r w:rsidRPr="007C48C4">
        <w:rPr>
          <w:rFonts w:ascii="Arial" w:hAnsi="Arial" w:cs="Arial"/>
          <w:color w:val="000000"/>
          <w:sz w:val="24"/>
          <w:szCs w:val="24"/>
          <w:shd w:val="clear" w:color="auto" w:fill="FFFFFF"/>
        </w:rPr>
        <w:t>Every Child A Reader Program</w:t>
      </w:r>
      <w:r w:rsidR="00546D79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Pr="007C48C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(ECARP) is a national program that supports the thrust of the Department of Education (DepEd) to make every child a reader and writer at his/her grade level. It is supporting the attainment of Education for All (EFA) target of universal school participation and elimination of dropouts and repetition in the first three- grades.</w:t>
      </w:r>
    </w:p>
    <w:p w:rsidR="00B654C9" w:rsidRPr="00B654C9" w:rsidRDefault="007C48C4" w:rsidP="00B654C9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This advocate </w:t>
      </w:r>
      <w:r w:rsidR="00B654C9">
        <w:rPr>
          <w:rFonts w:ascii="Arial" w:hAnsi="Arial" w:cs="Arial"/>
          <w:sz w:val="24"/>
          <w:szCs w:val="24"/>
        </w:rPr>
        <w:t xml:space="preserve">was supported by </w:t>
      </w:r>
      <w:r w:rsidR="00B654C9" w:rsidRPr="00B654C9">
        <w:rPr>
          <w:rFonts w:ascii="Arial" w:hAnsi="Arial" w:cs="Arial"/>
          <w:sz w:val="24"/>
          <w:szCs w:val="24"/>
        </w:rPr>
        <w:t>Bureau of Learning</w:t>
      </w:r>
      <w:r w:rsidR="00B654C9" w:rsidRPr="00B654C9">
        <w:rPr>
          <w:rFonts w:ascii="Arial" w:hAnsi="Arial" w:cs="Arial"/>
          <w:sz w:val="24"/>
          <w:szCs w:val="24"/>
        </w:rPr>
        <w:t xml:space="preserve"> </w:t>
      </w:r>
      <w:r w:rsidR="00B654C9" w:rsidRPr="00B654C9">
        <w:rPr>
          <w:rFonts w:ascii="Arial" w:hAnsi="Arial" w:cs="Arial"/>
          <w:sz w:val="24"/>
          <w:szCs w:val="24"/>
        </w:rPr>
        <w:t>Delivery</w:t>
      </w:r>
      <w:r w:rsidR="00B654C9">
        <w:rPr>
          <w:rFonts w:ascii="Arial" w:hAnsi="Arial" w:cs="Arial"/>
          <w:sz w:val="24"/>
          <w:szCs w:val="24"/>
        </w:rPr>
        <w:t xml:space="preserve"> by initiating the </w:t>
      </w:r>
      <w:r w:rsidR="00B654C9" w:rsidRPr="00B654C9">
        <w:rPr>
          <w:rFonts w:ascii="Arial" w:hAnsi="Arial" w:cs="Arial"/>
          <w:sz w:val="24"/>
          <w:szCs w:val="24"/>
        </w:rPr>
        <w:t>Philippine Informal Reading Inventory (Phil-IRI)</w:t>
      </w:r>
      <w:r>
        <w:rPr>
          <w:rFonts w:ascii="Arial" w:hAnsi="Arial" w:cs="Arial"/>
          <w:sz w:val="24"/>
          <w:szCs w:val="24"/>
        </w:rPr>
        <w:t xml:space="preserve"> which </w:t>
      </w:r>
      <w:r w:rsidRPr="007C48C4">
        <w:rPr>
          <w:rFonts w:ascii="Arial" w:hAnsi="Arial" w:cs="Arial"/>
          <w:sz w:val="24"/>
          <w:szCs w:val="24"/>
        </w:rPr>
        <w:t>aims to measure and describe the learners' reading performance in both English and Filipino languages in oral reading, silent reading and listening comprehension.</w:t>
      </w:r>
    </w:p>
    <w:p w:rsidR="005C501F" w:rsidRDefault="00E35868" w:rsidP="00E35868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B1BFA">
        <w:rPr>
          <w:rFonts w:ascii="Arial" w:hAnsi="Arial" w:cs="Arial"/>
          <w:sz w:val="24"/>
          <w:szCs w:val="24"/>
        </w:rPr>
        <w:t xml:space="preserve">The main purpose of this </w:t>
      </w:r>
      <w:r w:rsidR="007C48C4">
        <w:rPr>
          <w:rFonts w:ascii="Arial" w:hAnsi="Arial" w:cs="Arial"/>
          <w:sz w:val="24"/>
          <w:szCs w:val="24"/>
        </w:rPr>
        <w:t>paper</w:t>
      </w:r>
      <w:r w:rsidRPr="004B1BFA">
        <w:rPr>
          <w:rFonts w:ascii="Arial" w:hAnsi="Arial" w:cs="Arial"/>
          <w:sz w:val="24"/>
          <w:szCs w:val="24"/>
        </w:rPr>
        <w:t xml:space="preserve"> </w:t>
      </w:r>
      <w:r w:rsidR="00224851">
        <w:rPr>
          <w:rFonts w:ascii="Arial" w:hAnsi="Arial" w:cs="Arial"/>
          <w:sz w:val="24"/>
          <w:szCs w:val="24"/>
        </w:rPr>
        <w:t>is</w:t>
      </w:r>
      <w:r w:rsidRPr="004B1BFA">
        <w:rPr>
          <w:rFonts w:ascii="Arial" w:hAnsi="Arial" w:cs="Arial"/>
          <w:sz w:val="24"/>
          <w:szCs w:val="24"/>
        </w:rPr>
        <w:t xml:space="preserve"> </w:t>
      </w:r>
      <w:r w:rsidR="005C501F" w:rsidRPr="004B1BFA">
        <w:rPr>
          <w:rFonts w:ascii="Arial" w:hAnsi="Arial" w:cs="Arial"/>
          <w:sz w:val="24"/>
          <w:szCs w:val="24"/>
        </w:rPr>
        <w:t xml:space="preserve">to </w:t>
      </w:r>
      <w:r w:rsidR="007C48C4">
        <w:rPr>
          <w:rFonts w:ascii="Arial" w:hAnsi="Arial" w:cs="Arial"/>
          <w:sz w:val="24"/>
          <w:szCs w:val="24"/>
        </w:rPr>
        <w:t xml:space="preserve">identify the challenges and opportunities of </w:t>
      </w:r>
      <w:r w:rsidR="007C48C4" w:rsidRPr="004B1BFA">
        <w:rPr>
          <w:rFonts w:ascii="Arial" w:hAnsi="Arial" w:cs="Arial"/>
          <w:sz w:val="24"/>
          <w:szCs w:val="24"/>
        </w:rPr>
        <w:t>conducting</w:t>
      </w:r>
      <w:r w:rsidR="007C48C4">
        <w:rPr>
          <w:rFonts w:ascii="Arial" w:hAnsi="Arial" w:cs="Arial"/>
          <w:sz w:val="24"/>
          <w:szCs w:val="24"/>
        </w:rPr>
        <w:t xml:space="preserve"> the Philippine Informal Reading Inventory during this time of pandemic </w:t>
      </w:r>
      <w:r w:rsidR="00546D79">
        <w:rPr>
          <w:rFonts w:ascii="Arial" w:hAnsi="Arial" w:cs="Arial"/>
          <w:sz w:val="24"/>
          <w:szCs w:val="24"/>
        </w:rPr>
        <w:t>to elementary pupils at Teofila Z. Rovero Memorial Elementary School for SY 2020 – 2021.</w:t>
      </w:r>
    </w:p>
    <w:p w:rsidR="00BD5090" w:rsidRDefault="00E35868" w:rsidP="00E35868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E078F">
        <w:rPr>
          <w:rFonts w:ascii="Arial" w:hAnsi="Arial" w:cs="Arial"/>
          <w:sz w:val="24"/>
          <w:szCs w:val="24"/>
        </w:rPr>
        <w:t xml:space="preserve">This study </w:t>
      </w:r>
      <w:r w:rsidR="00224851">
        <w:rPr>
          <w:rFonts w:ascii="Arial" w:hAnsi="Arial" w:cs="Arial"/>
          <w:sz w:val="24"/>
          <w:szCs w:val="24"/>
        </w:rPr>
        <w:t>is categorize</w:t>
      </w:r>
      <w:r w:rsidRPr="00DE07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 w:rsidRPr="00DE078F">
        <w:rPr>
          <w:rFonts w:ascii="Arial" w:hAnsi="Arial" w:cs="Arial"/>
          <w:sz w:val="24"/>
          <w:szCs w:val="24"/>
        </w:rPr>
        <w:t xml:space="preserve"> Action Research (AR). </w:t>
      </w:r>
      <w:r w:rsidR="00546D79">
        <w:rPr>
          <w:rFonts w:ascii="Arial" w:hAnsi="Arial" w:cs="Arial"/>
          <w:sz w:val="24"/>
          <w:szCs w:val="24"/>
        </w:rPr>
        <w:t>The</w:t>
      </w:r>
      <w:r w:rsidR="005C501F">
        <w:rPr>
          <w:rFonts w:ascii="Arial" w:hAnsi="Arial" w:cs="Arial"/>
          <w:sz w:val="24"/>
          <w:szCs w:val="24"/>
        </w:rPr>
        <w:t xml:space="preserve"> significant experiences</w:t>
      </w:r>
      <w:r w:rsidR="00546D79">
        <w:rPr>
          <w:rFonts w:ascii="Arial" w:hAnsi="Arial" w:cs="Arial"/>
          <w:sz w:val="24"/>
          <w:szCs w:val="24"/>
        </w:rPr>
        <w:t>, challenges and opportunities</w:t>
      </w:r>
      <w:r w:rsidR="005C501F">
        <w:rPr>
          <w:rFonts w:ascii="Arial" w:hAnsi="Arial" w:cs="Arial"/>
          <w:sz w:val="24"/>
          <w:szCs w:val="24"/>
        </w:rPr>
        <w:t xml:space="preserve"> coming from the </w:t>
      </w:r>
      <w:r w:rsidR="00546D79">
        <w:rPr>
          <w:rFonts w:ascii="Arial" w:hAnsi="Arial" w:cs="Arial"/>
          <w:sz w:val="24"/>
          <w:szCs w:val="24"/>
        </w:rPr>
        <w:t xml:space="preserve">teachers who administered the reading inventory </w:t>
      </w:r>
      <w:r w:rsidR="00224851">
        <w:rPr>
          <w:rFonts w:ascii="Arial" w:hAnsi="Arial" w:cs="Arial"/>
          <w:sz w:val="24"/>
          <w:szCs w:val="24"/>
        </w:rPr>
        <w:t>will be</w:t>
      </w:r>
      <w:r w:rsidR="00546D79">
        <w:rPr>
          <w:rFonts w:ascii="Arial" w:hAnsi="Arial" w:cs="Arial"/>
          <w:sz w:val="24"/>
          <w:szCs w:val="24"/>
        </w:rPr>
        <w:t xml:space="preserve"> accounted.</w:t>
      </w:r>
    </w:p>
    <w:p w:rsidR="00E35868" w:rsidRDefault="00BD5090" w:rsidP="00E35868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="00E35868" w:rsidRPr="00DE078F">
        <w:rPr>
          <w:rFonts w:ascii="Arial" w:hAnsi="Arial" w:cs="Arial"/>
          <w:sz w:val="24"/>
          <w:szCs w:val="24"/>
        </w:rPr>
        <w:t xml:space="preserve"> study </w:t>
      </w:r>
      <w:r w:rsidR="00224851">
        <w:rPr>
          <w:rFonts w:ascii="Arial" w:hAnsi="Arial" w:cs="Arial"/>
          <w:sz w:val="24"/>
          <w:szCs w:val="24"/>
        </w:rPr>
        <w:t>will utilize</w:t>
      </w:r>
      <w:r>
        <w:rPr>
          <w:rFonts w:ascii="Arial" w:hAnsi="Arial" w:cs="Arial"/>
          <w:sz w:val="24"/>
          <w:szCs w:val="24"/>
        </w:rPr>
        <w:t xml:space="preserve"> a descriptive narrative and mixed method research design </w:t>
      </w:r>
      <w:r w:rsidR="00E35868" w:rsidRPr="00DE078F">
        <w:rPr>
          <w:rFonts w:ascii="Arial" w:hAnsi="Arial" w:cs="Arial"/>
          <w:sz w:val="24"/>
          <w:szCs w:val="24"/>
        </w:rPr>
        <w:t xml:space="preserve">which </w:t>
      </w:r>
      <w:r w:rsidR="00224851">
        <w:rPr>
          <w:rFonts w:ascii="Arial" w:hAnsi="Arial" w:cs="Arial"/>
          <w:sz w:val="24"/>
          <w:szCs w:val="24"/>
        </w:rPr>
        <w:t>will be</w:t>
      </w:r>
      <w:r w:rsidR="00E35868" w:rsidRPr="00DE078F">
        <w:rPr>
          <w:rFonts w:ascii="Arial" w:hAnsi="Arial" w:cs="Arial"/>
          <w:sz w:val="24"/>
          <w:szCs w:val="24"/>
        </w:rPr>
        <w:t xml:space="preserve"> supported by the </w:t>
      </w:r>
      <w:r w:rsidR="00E35868">
        <w:rPr>
          <w:rFonts w:ascii="Arial" w:hAnsi="Arial" w:cs="Arial"/>
          <w:sz w:val="24"/>
          <w:szCs w:val="24"/>
        </w:rPr>
        <w:t>consolidated results o</w:t>
      </w:r>
      <w:r w:rsidR="00E35868" w:rsidRPr="00DE078F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 xml:space="preserve">the </w:t>
      </w:r>
      <w:r w:rsidR="00546D79">
        <w:rPr>
          <w:rFonts w:ascii="Arial" w:hAnsi="Arial" w:cs="Arial"/>
          <w:sz w:val="24"/>
          <w:szCs w:val="24"/>
        </w:rPr>
        <w:t xml:space="preserve">online </w:t>
      </w:r>
      <w:r>
        <w:rPr>
          <w:rFonts w:ascii="Arial" w:hAnsi="Arial" w:cs="Arial"/>
          <w:sz w:val="24"/>
          <w:szCs w:val="24"/>
        </w:rPr>
        <w:t xml:space="preserve">survey </w:t>
      </w:r>
      <w:r w:rsidR="00224851">
        <w:rPr>
          <w:rFonts w:ascii="Arial" w:hAnsi="Arial" w:cs="Arial"/>
          <w:sz w:val="24"/>
          <w:szCs w:val="24"/>
        </w:rPr>
        <w:t xml:space="preserve">to be </w:t>
      </w:r>
      <w:r>
        <w:rPr>
          <w:rFonts w:ascii="Arial" w:hAnsi="Arial" w:cs="Arial"/>
          <w:sz w:val="24"/>
          <w:szCs w:val="24"/>
        </w:rPr>
        <w:t xml:space="preserve">conducted to </w:t>
      </w:r>
      <w:r w:rsidR="00546D79">
        <w:rPr>
          <w:rFonts w:ascii="Arial" w:hAnsi="Arial" w:cs="Arial"/>
          <w:sz w:val="24"/>
          <w:szCs w:val="24"/>
        </w:rPr>
        <w:t>teachers who administered the Phil-IRI</w:t>
      </w:r>
      <w:r w:rsidR="00E35868" w:rsidRPr="00DE078F">
        <w:rPr>
          <w:rFonts w:ascii="Arial" w:hAnsi="Arial" w:cs="Arial"/>
          <w:sz w:val="24"/>
          <w:szCs w:val="24"/>
        </w:rPr>
        <w:t xml:space="preserve">. The data </w:t>
      </w:r>
      <w:r>
        <w:rPr>
          <w:rFonts w:ascii="Arial" w:hAnsi="Arial" w:cs="Arial"/>
          <w:sz w:val="24"/>
          <w:szCs w:val="24"/>
        </w:rPr>
        <w:t xml:space="preserve">gathered </w:t>
      </w:r>
      <w:r w:rsidR="00E35868" w:rsidRPr="00DE078F">
        <w:rPr>
          <w:rFonts w:ascii="Arial" w:hAnsi="Arial" w:cs="Arial"/>
          <w:sz w:val="24"/>
          <w:szCs w:val="24"/>
        </w:rPr>
        <w:t xml:space="preserve">from the </w:t>
      </w:r>
      <w:r>
        <w:rPr>
          <w:rFonts w:ascii="Arial" w:hAnsi="Arial" w:cs="Arial"/>
          <w:sz w:val="24"/>
          <w:szCs w:val="24"/>
        </w:rPr>
        <w:t>survey</w:t>
      </w:r>
      <w:r w:rsidR="00E35868">
        <w:rPr>
          <w:rFonts w:ascii="Arial" w:hAnsi="Arial" w:cs="Arial"/>
          <w:sz w:val="24"/>
          <w:szCs w:val="24"/>
        </w:rPr>
        <w:t xml:space="preserve"> </w:t>
      </w:r>
      <w:r w:rsidR="00224851">
        <w:rPr>
          <w:rFonts w:ascii="Arial" w:hAnsi="Arial" w:cs="Arial"/>
          <w:sz w:val="24"/>
          <w:szCs w:val="24"/>
        </w:rPr>
        <w:t>will be</w:t>
      </w:r>
      <w:r w:rsidR="00E35868" w:rsidRPr="00DE078F">
        <w:rPr>
          <w:rFonts w:ascii="Arial" w:hAnsi="Arial" w:cs="Arial"/>
          <w:sz w:val="24"/>
          <w:szCs w:val="24"/>
        </w:rPr>
        <w:t xml:space="preserve"> analyzed qualitatively. </w:t>
      </w:r>
      <w:r w:rsidR="00224851">
        <w:rPr>
          <w:rFonts w:ascii="Arial" w:hAnsi="Arial" w:cs="Arial"/>
          <w:sz w:val="24"/>
          <w:szCs w:val="24"/>
        </w:rPr>
        <w:t xml:space="preserve">Online interview to support the answers in the survey will also be looked into. </w:t>
      </w:r>
    </w:p>
    <w:p w:rsidR="00EA61B8" w:rsidRDefault="00EA61B8" w:rsidP="00FF39D2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F601B" w:rsidRDefault="00DE078F" w:rsidP="00546D79">
      <w:pPr>
        <w:widowControl w:val="0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4B1BFA">
        <w:rPr>
          <w:rFonts w:ascii="Arial" w:hAnsi="Arial" w:cs="Arial"/>
          <w:i/>
          <w:sz w:val="24"/>
          <w:szCs w:val="24"/>
        </w:rPr>
        <w:t xml:space="preserve">Key Words: </w:t>
      </w:r>
      <w:r w:rsidR="00546D79">
        <w:rPr>
          <w:rFonts w:ascii="Arial" w:hAnsi="Arial" w:cs="Arial"/>
          <w:i/>
          <w:sz w:val="24"/>
          <w:szCs w:val="24"/>
        </w:rPr>
        <w:t>Reading</w:t>
      </w:r>
      <w:r w:rsidR="004B1BFA" w:rsidRPr="004B1BFA">
        <w:rPr>
          <w:rFonts w:ascii="Arial" w:hAnsi="Arial" w:cs="Arial"/>
          <w:i/>
          <w:sz w:val="24"/>
          <w:szCs w:val="24"/>
        </w:rPr>
        <w:t xml:space="preserve">, </w:t>
      </w:r>
      <w:r w:rsidR="00546D79">
        <w:rPr>
          <w:rFonts w:ascii="Arial" w:hAnsi="Arial" w:cs="Arial"/>
          <w:i/>
          <w:sz w:val="24"/>
          <w:szCs w:val="24"/>
        </w:rPr>
        <w:t>Reading Inventory</w:t>
      </w:r>
      <w:r w:rsidR="004B1BFA" w:rsidRPr="004B1BFA">
        <w:rPr>
          <w:rFonts w:ascii="Arial" w:hAnsi="Arial" w:cs="Arial"/>
          <w:i/>
          <w:sz w:val="24"/>
          <w:szCs w:val="24"/>
        </w:rPr>
        <w:t xml:space="preserve">, </w:t>
      </w:r>
      <w:r w:rsidR="00546D79">
        <w:rPr>
          <w:rFonts w:ascii="Arial" w:hAnsi="Arial" w:cs="Arial"/>
          <w:i/>
          <w:sz w:val="24"/>
          <w:szCs w:val="24"/>
        </w:rPr>
        <w:t>Reading Performance, Reading Level</w:t>
      </w:r>
    </w:p>
    <w:p w:rsidR="003F601B" w:rsidRDefault="003F601B" w:rsidP="003F601B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REFERENCES</w:t>
      </w:r>
    </w:p>
    <w:p w:rsidR="00471E97" w:rsidRDefault="00471E97" w:rsidP="003F601B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:rsidR="00C563FC" w:rsidRDefault="00C563FC" w:rsidP="00C563FC">
      <w:pPr>
        <w:spacing w:after="0" w:line="360" w:lineRule="auto"/>
        <w:ind w:firstLine="720"/>
        <w:rPr>
          <w:rFonts w:ascii="Arial" w:hAnsi="Arial" w:cs="Arial"/>
          <w:bCs/>
          <w:sz w:val="24"/>
          <w:szCs w:val="24"/>
          <w:u w:val="single"/>
        </w:rPr>
      </w:pPr>
    </w:p>
    <w:p w:rsidR="00CB583A" w:rsidRDefault="00CB583A" w:rsidP="00CB583A">
      <w:pPr>
        <w:shd w:val="clear" w:color="auto" w:fill="FFFFFF"/>
        <w:spacing w:after="0" w:line="360" w:lineRule="auto"/>
        <w:ind w:left="634" w:hanging="634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Cutright, C.A.(2010). The Effect of Text-to-Self Reading Strategies on Reading Comprehension. Walden University, Retrieved from ProQuest 3404265</w:t>
      </w:r>
    </w:p>
    <w:p w:rsidR="00CB583A" w:rsidRDefault="00CB583A" w:rsidP="00CB583A">
      <w:pPr>
        <w:shd w:val="clear" w:color="auto" w:fill="FFFFFF"/>
        <w:spacing w:after="0" w:line="360" w:lineRule="auto"/>
        <w:ind w:left="634" w:hanging="634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</w:pPr>
    </w:p>
    <w:p w:rsidR="004564C2" w:rsidRDefault="004564C2" w:rsidP="00CB583A">
      <w:pPr>
        <w:shd w:val="clear" w:color="auto" w:fill="FFFFFF"/>
        <w:spacing w:after="0" w:line="360" w:lineRule="auto"/>
        <w:ind w:left="634" w:hanging="634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Hood, L.K.(2020). Struggling Adolescent Readers: A case study of teacher beliefs and practices usin</w:t>
      </w:r>
      <w:r w:rsidR="00573BA8"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g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 xml:space="preserve"> the How People Learn framework. Mississippi State University</w:t>
      </w:r>
      <w:r w:rsidR="00573BA8"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, Retrieved from ProQuest 28029094</w:t>
      </w:r>
    </w:p>
    <w:p w:rsidR="00573BA8" w:rsidRDefault="00573BA8" w:rsidP="00CB583A">
      <w:pPr>
        <w:shd w:val="clear" w:color="auto" w:fill="FFFFFF"/>
        <w:spacing w:after="0" w:line="360" w:lineRule="auto"/>
        <w:ind w:left="634" w:hanging="634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</w:pPr>
    </w:p>
    <w:p w:rsidR="00C563FC" w:rsidRDefault="00036617" w:rsidP="00CB583A">
      <w:pPr>
        <w:shd w:val="clear" w:color="auto" w:fill="FFFFFF"/>
        <w:spacing w:after="0" w:line="360" w:lineRule="auto"/>
        <w:ind w:left="634" w:hanging="634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Klingner, J., Artiles, A., Barletta, L.</w:t>
      </w:r>
      <w:r w:rsidR="00C563FC" w:rsidRPr="00C563FC"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 xml:space="preserve"> (</w:t>
      </w:r>
      <w:r w:rsidR="0019168C"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20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06</w:t>
      </w:r>
      <w:r w:rsidR="00C563FC" w:rsidRPr="00C563FC"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 xml:space="preserve">). 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English Language Learners Who Struggle With Reading: Language Acquisition or LD</w:t>
      </w:r>
      <w:r w:rsidR="00C563FC" w:rsidRPr="00C563FC"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 xml:space="preserve">. </w:t>
      </w: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Journal of Learning Disabilities Research Library, pg 108.</w:t>
      </w:r>
    </w:p>
    <w:p w:rsidR="002760DA" w:rsidRDefault="002760DA" w:rsidP="00CB583A">
      <w:pPr>
        <w:shd w:val="clear" w:color="auto" w:fill="FFFFFF"/>
        <w:spacing w:after="0" w:line="360" w:lineRule="auto"/>
        <w:ind w:left="634" w:hanging="634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</w:pPr>
    </w:p>
    <w:p w:rsidR="00BA498C" w:rsidRDefault="004A02DC" w:rsidP="00CB583A">
      <w:pPr>
        <w:shd w:val="clear" w:color="auto" w:fill="FFFFFF"/>
        <w:spacing w:after="0" w:line="360" w:lineRule="auto"/>
        <w:ind w:left="634" w:hanging="634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Lovett</w:t>
      </w:r>
      <w:r w:rsidR="00BA498C"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 xml:space="preserve">, M., Lcerenza, L., Borden, S. (2000). Putting Struggling Readers on the PHAST Track: A Program to Integrate Phonological and Strategy-based Remedial Reading Instruction and Maximize Outcomes. </w:t>
      </w:r>
      <w:r w:rsidR="00BA498C"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 xml:space="preserve">Journal of Learning Disabilities </w:t>
      </w:r>
      <w:r w:rsidR="00BA498C"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Research Library, pg 458.</w:t>
      </w:r>
    </w:p>
    <w:p w:rsidR="004564C2" w:rsidRDefault="004564C2" w:rsidP="00CB583A">
      <w:pPr>
        <w:shd w:val="clear" w:color="auto" w:fill="FFFFFF"/>
        <w:spacing w:after="0" w:line="360" w:lineRule="auto"/>
        <w:ind w:left="634" w:hanging="634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</w:pPr>
    </w:p>
    <w:p w:rsidR="004564C2" w:rsidRDefault="004564C2" w:rsidP="00CB583A">
      <w:pPr>
        <w:shd w:val="clear" w:color="auto" w:fill="FFFFFF"/>
        <w:spacing w:after="0" w:line="360" w:lineRule="auto"/>
        <w:ind w:left="634" w:hanging="634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  <w:t>Sims, R. (2013). A Case Study Investigating Teachers’ Knowledge and Implementation as Response to Intervention. Walden University, UMI 3595442, ProQuest LLC.</w:t>
      </w:r>
    </w:p>
    <w:p w:rsidR="004564C2" w:rsidRDefault="004564C2" w:rsidP="00BA498C">
      <w:pPr>
        <w:shd w:val="clear" w:color="auto" w:fill="FFFFFF"/>
        <w:spacing w:after="0" w:line="240" w:lineRule="auto"/>
        <w:ind w:left="630" w:hanging="63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</w:pPr>
    </w:p>
    <w:p w:rsidR="004564C2" w:rsidRDefault="004564C2" w:rsidP="00BA498C">
      <w:pPr>
        <w:shd w:val="clear" w:color="auto" w:fill="FFFFFF"/>
        <w:spacing w:after="0" w:line="240" w:lineRule="auto"/>
        <w:ind w:left="630" w:hanging="63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en-US" w:eastAsia="en-US"/>
        </w:rPr>
      </w:pPr>
    </w:p>
    <w:p w:rsidR="003A1A20" w:rsidRDefault="003A1A20" w:rsidP="005E02EC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546D79" w:rsidRDefault="005E02EC" w:rsidP="007353C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DepEd Order No. </w:t>
      </w:r>
      <w:r w:rsidR="00546D79">
        <w:rPr>
          <w:rFonts w:ascii="Arial" w:hAnsi="Arial" w:cs="Arial"/>
          <w:bCs/>
          <w:sz w:val="24"/>
          <w:szCs w:val="24"/>
        </w:rPr>
        <w:t>50, s. 2012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46D79">
        <w:rPr>
          <w:rFonts w:ascii="Arial" w:hAnsi="Arial" w:cs="Arial"/>
          <w:bCs/>
          <w:sz w:val="24"/>
          <w:szCs w:val="24"/>
        </w:rPr>
        <w:t xml:space="preserve">Guidelines on the Utilization of Funds for the Every Child </w:t>
      </w:r>
    </w:p>
    <w:p w:rsidR="00C563FC" w:rsidRDefault="00546D79" w:rsidP="00546D79">
      <w:pPr>
        <w:spacing w:after="0" w:line="360" w:lineRule="auto"/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Reader Program (ECARP)</w:t>
      </w:r>
    </w:p>
    <w:p w:rsidR="00224851" w:rsidRDefault="00224851" w:rsidP="0022485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24851" w:rsidRDefault="00224851" w:rsidP="0022485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24851">
        <w:rPr>
          <w:rFonts w:ascii="Arial" w:hAnsi="Arial" w:cs="Arial"/>
          <w:bCs/>
          <w:sz w:val="24"/>
          <w:szCs w:val="24"/>
        </w:rPr>
        <w:t xml:space="preserve">DO 14, </w:t>
      </w:r>
      <w:r>
        <w:rPr>
          <w:rFonts w:ascii="Arial" w:hAnsi="Arial" w:cs="Arial"/>
          <w:bCs/>
          <w:sz w:val="24"/>
          <w:szCs w:val="24"/>
        </w:rPr>
        <w:t>s</w:t>
      </w:r>
      <w:r w:rsidRPr="00224851">
        <w:rPr>
          <w:rFonts w:ascii="Arial" w:hAnsi="Arial" w:cs="Arial"/>
          <w:bCs/>
          <w:sz w:val="24"/>
          <w:szCs w:val="24"/>
        </w:rPr>
        <w:t xml:space="preserve">. 2018 – Policy Guidelines </w:t>
      </w:r>
      <w:r>
        <w:rPr>
          <w:rFonts w:ascii="Arial" w:hAnsi="Arial" w:cs="Arial"/>
          <w:bCs/>
          <w:sz w:val="24"/>
          <w:szCs w:val="24"/>
        </w:rPr>
        <w:t>o</w:t>
      </w:r>
      <w:r w:rsidRPr="00224851">
        <w:rPr>
          <w:rFonts w:ascii="Arial" w:hAnsi="Arial" w:cs="Arial"/>
          <w:bCs/>
          <w:sz w:val="24"/>
          <w:szCs w:val="24"/>
        </w:rPr>
        <w:t xml:space="preserve">n the Administration of the Revised Philippine </w:t>
      </w:r>
    </w:p>
    <w:p w:rsidR="00224851" w:rsidRDefault="00224851" w:rsidP="00224851">
      <w:pPr>
        <w:spacing w:after="0" w:line="360" w:lineRule="auto"/>
        <w:ind w:firstLine="720"/>
        <w:rPr>
          <w:rFonts w:ascii="Arial" w:hAnsi="Arial" w:cs="Arial"/>
          <w:bCs/>
          <w:sz w:val="24"/>
          <w:szCs w:val="24"/>
        </w:rPr>
      </w:pPr>
      <w:r w:rsidRPr="00224851">
        <w:rPr>
          <w:rFonts w:ascii="Arial" w:hAnsi="Arial" w:cs="Arial"/>
          <w:bCs/>
          <w:sz w:val="24"/>
          <w:szCs w:val="24"/>
        </w:rPr>
        <w:t>Informal Reading Inventory</w:t>
      </w:r>
    </w:p>
    <w:p w:rsidR="00546D79" w:rsidRDefault="00546D79" w:rsidP="00546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546D79" w:rsidRPr="007353C7" w:rsidRDefault="00546D79" w:rsidP="00546D7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Philippine Informal Reading Inventory Manual, First Edition, 2018</w:t>
      </w:r>
    </w:p>
    <w:sectPr w:rsidR="00546D79" w:rsidRPr="007353C7" w:rsidSect="004E40CF">
      <w:footerReference w:type="default" r:id="rId9"/>
      <w:pgSz w:w="12240" w:h="15840"/>
      <w:pgMar w:top="1440" w:right="1440" w:bottom="1440" w:left="1440" w:header="720" w:footer="720" w:gutter="0"/>
      <w:pgNumType w:chapStyle="1"/>
      <w:cols w:space="720" w:equalWidth="0">
        <w:col w:w="936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35" w:rsidRDefault="004B1D35" w:rsidP="00EF535F">
      <w:pPr>
        <w:spacing w:after="0" w:line="240" w:lineRule="auto"/>
      </w:pPr>
      <w:r>
        <w:separator/>
      </w:r>
    </w:p>
  </w:endnote>
  <w:endnote w:type="continuationSeparator" w:id="0">
    <w:p w:rsidR="004B1D35" w:rsidRDefault="004B1D35" w:rsidP="00EF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2583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8815C9" w:rsidRPr="004E40CF" w:rsidRDefault="004C3834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4E40CF">
          <w:rPr>
            <w:rFonts w:ascii="Arial" w:hAnsi="Arial" w:cs="Arial"/>
            <w:sz w:val="24"/>
            <w:szCs w:val="24"/>
          </w:rPr>
          <w:fldChar w:fldCharType="begin"/>
        </w:r>
        <w:r w:rsidR="008815C9" w:rsidRPr="004E40C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E40CF">
          <w:rPr>
            <w:rFonts w:ascii="Arial" w:hAnsi="Arial" w:cs="Arial"/>
            <w:sz w:val="24"/>
            <w:szCs w:val="24"/>
          </w:rPr>
          <w:fldChar w:fldCharType="separate"/>
        </w:r>
        <w:r w:rsidR="00A5336C">
          <w:rPr>
            <w:rFonts w:ascii="Arial" w:hAnsi="Arial" w:cs="Arial"/>
            <w:noProof/>
            <w:sz w:val="24"/>
            <w:szCs w:val="24"/>
          </w:rPr>
          <w:t>2</w:t>
        </w:r>
        <w:r w:rsidRPr="004E40C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8815C9" w:rsidRDefault="00881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35" w:rsidRDefault="004B1D35" w:rsidP="00EF535F">
      <w:pPr>
        <w:spacing w:after="0" w:line="240" w:lineRule="auto"/>
      </w:pPr>
      <w:r>
        <w:separator/>
      </w:r>
    </w:p>
  </w:footnote>
  <w:footnote w:type="continuationSeparator" w:id="0">
    <w:p w:rsidR="004B1D35" w:rsidRDefault="004B1D35" w:rsidP="00EF5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00000F3E"/>
    <w:lvl w:ilvl="0" w:tplc="0000009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1BB"/>
    <w:multiLevelType w:val="hybridMultilevel"/>
    <w:tmpl w:val="000026E9"/>
    <w:lvl w:ilvl="0" w:tplc="000001EB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00004D06"/>
    <w:lvl w:ilvl="0" w:tplc="00004DB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443"/>
    <w:multiLevelType w:val="hybridMultilevel"/>
    <w:tmpl w:val="000066BB"/>
    <w:lvl w:ilvl="0" w:tplc="0000428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54B6CF8"/>
    <w:multiLevelType w:val="hybridMultilevel"/>
    <w:tmpl w:val="3EA46E2C"/>
    <w:lvl w:ilvl="0" w:tplc="B220FE6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BD91150"/>
    <w:multiLevelType w:val="hybridMultilevel"/>
    <w:tmpl w:val="5A362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B12A4"/>
    <w:multiLevelType w:val="hybridMultilevel"/>
    <w:tmpl w:val="1F6847C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2473D"/>
    <w:multiLevelType w:val="multilevel"/>
    <w:tmpl w:val="04F810D8"/>
    <w:lvl w:ilvl="0">
      <w:start w:val="1"/>
      <w:numFmt w:val="decimal"/>
      <w:lvlText w:val="%1."/>
      <w:lvlJc w:val="left"/>
      <w:pPr>
        <w:ind w:left="21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1" w:hanging="2160"/>
      </w:pPr>
      <w:rPr>
        <w:rFonts w:hint="default"/>
      </w:rPr>
    </w:lvl>
  </w:abstractNum>
  <w:abstractNum w:abstractNumId="16" w15:restartNumberingAfterBreak="0">
    <w:nsid w:val="6C4970FC"/>
    <w:multiLevelType w:val="hybridMultilevel"/>
    <w:tmpl w:val="4D481E9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66F1B"/>
    <w:multiLevelType w:val="hybridMultilevel"/>
    <w:tmpl w:val="224ABF9C"/>
    <w:lvl w:ilvl="0" w:tplc="535449F2">
      <w:start w:val="1"/>
      <w:numFmt w:val="bullet"/>
      <w:lvlText w:val="-"/>
      <w:lvlJc w:val="left"/>
      <w:pPr>
        <w:ind w:left="1215" w:hanging="360"/>
      </w:pPr>
      <w:rPr>
        <w:rFonts w:ascii="Arial" w:eastAsiaTheme="minorEastAsia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  <w:num w:numId="13">
    <w:abstractNumId w:val="15"/>
  </w:num>
  <w:num w:numId="14">
    <w:abstractNumId w:val="17"/>
  </w:num>
  <w:num w:numId="15">
    <w:abstractNumId w:val="14"/>
  </w:num>
  <w:num w:numId="16">
    <w:abstractNumId w:val="16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65"/>
    <w:rsid w:val="00004F2C"/>
    <w:rsid w:val="00021A20"/>
    <w:rsid w:val="000243FF"/>
    <w:rsid w:val="00036617"/>
    <w:rsid w:val="00044FD0"/>
    <w:rsid w:val="00046A56"/>
    <w:rsid w:val="000479F0"/>
    <w:rsid w:val="00051D95"/>
    <w:rsid w:val="00061EBD"/>
    <w:rsid w:val="000677E4"/>
    <w:rsid w:val="00067ACE"/>
    <w:rsid w:val="000775D7"/>
    <w:rsid w:val="00080A18"/>
    <w:rsid w:val="000873B2"/>
    <w:rsid w:val="00095FE9"/>
    <w:rsid w:val="000A5A24"/>
    <w:rsid w:val="000B106B"/>
    <w:rsid w:val="000B1397"/>
    <w:rsid w:val="000C7BCF"/>
    <w:rsid w:val="000C7CCA"/>
    <w:rsid w:val="000D55B2"/>
    <w:rsid w:val="000E3446"/>
    <w:rsid w:val="000E5B69"/>
    <w:rsid w:val="00115D65"/>
    <w:rsid w:val="00151931"/>
    <w:rsid w:val="0015414C"/>
    <w:rsid w:val="00165858"/>
    <w:rsid w:val="00166C53"/>
    <w:rsid w:val="0016764E"/>
    <w:rsid w:val="0019168C"/>
    <w:rsid w:val="001937FA"/>
    <w:rsid w:val="00197222"/>
    <w:rsid w:val="00197C5C"/>
    <w:rsid w:val="001A7B82"/>
    <w:rsid w:val="001C393A"/>
    <w:rsid w:val="001D0048"/>
    <w:rsid w:val="001D16CC"/>
    <w:rsid w:val="001D26BE"/>
    <w:rsid w:val="001D407A"/>
    <w:rsid w:val="001D4E12"/>
    <w:rsid w:val="001F5C7D"/>
    <w:rsid w:val="00206C3D"/>
    <w:rsid w:val="002169FA"/>
    <w:rsid w:val="00217029"/>
    <w:rsid w:val="00221F6B"/>
    <w:rsid w:val="00224851"/>
    <w:rsid w:val="0022566B"/>
    <w:rsid w:val="00235973"/>
    <w:rsid w:val="00237C54"/>
    <w:rsid w:val="00243334"/>
    <w:rsid w:val="0024554A"/>
    <w:rsid w:val="002457ED"/>
    <w:rsid w:val="00247A89"/>
    <w:rsid w:val="00253BF9"/>
    <w:rsid w:val="00254594"/>
    <w:rsid w:val="002643F2"/>
    <w:rsid w:val="00271899"/>
    <w:rsid w:val="00274FD7"/>
    <w:rsid w:val="002760DA"/>
    <w:rsid w:val="00280F61"/>
    <w:rsid w:val="0028539D"/>
    <w:rsid w:val="002874EA"/>
    <w:rsid w:val="002944D5"/>
    <w:rsid w:val="00296E47"/>
    <w:rsid w:val="002B3A6A"/>
    <w:rsid w:val="002B724A"/>
    <w:rsid w:val="002C5A27"/>
    <w:rsid w:val="002D09D6"/>
    <w:rsid w:val="002E06B2"/>
    <w:rsid w:val="002E2847"/>
    <w:rsid w:val="002F2610"/>
    <w:rsid w:val="002F2F94"/>
    <w:rsid w:val="002F301B"/>
    <w:rsid w:val="003001A8"/>
    <w:rsid w:val="003133F8"/>
    <w:rsid w:val="003147C1"/>
    <w:rsid w:val="00317C69"/>
    <w:rsid w:val="00327C3E"/>
    <w:rsid w:val="003322A7"/>
    <w:rsid w:val="00332F05"/>
    <w:rsid w:val="0034103D"/>
    <w:rsid w:val="00343146"/>
    <w:rsid w:val="003503E1"/>
    <w:rsid w:val="00350642"/>
    <w:rsid w:val="00352E4F"/>
    <w:rsid w:val="003614A2"/>
    <w:rsid w:val="00371F88"/>
    <w:rsid w:val="00380BE2"/>
    <w:rsid w:val="00380E72"/>
    <w:rsid w:val="003835EF"/>
    <w:rsid w:val="00385D85"/>
    <w:rsid w:val="003949E6"/>
    <w:rsid w:val="00396B23"/>
    <w:rsid w:val="003A1A20"/>
    <w:rsid w:val="003A4083"/>
    <w:rsid w:val="003A4FF3"/>
    <w:rsid w:val="003A5AD4"/>
    <w:rsid w:val="003A78C9"/>
    <w:rsid w:val="003B1CD5"/>
    <w:rsid w:val="003B66D7"/>
    <w:rsid w:val="003C4B53"/>
    <w:rsid w:val="003C66BE"/>
    <w:rsid w:val="003D0599"/>
    <w:rsid w:val="003D349E"/>
    <w:rsid w:val="003F601B"/>
    <w:rsid w:val="003F7482"/>
    <w:rsid w:val="004209F7"/>
    <w:rsid w:val="00423587"/>
    <w:rsid w:val="00430301"/>
    <w:rsid w:val="00440248"/>
    <w:rsid w:val="0044220D"/>
    <w:rsid w:val="0044732C"/>
    <w:rsid w:val="00452D9D"/>
    <w:rsid w:val="004535DE"/>
    <w:rsid w:val="004538D8"/>
    <w:rsid w:val="004564C2"/>
    <w:rsid w:val="00471E97"/>
    <w:rsid w:val="004750A7"/>
    <w:rsid w:val="0047598A"/>
    <w:rsid w:val="00475E66"/>
    <w:rsid w:val="00480A52"/>
    <w:rsid w:val="00483950"/>
    <w:rsid w:val="00485489"/>
    <w:rsid w:val="00486381"/>
    <w:rsid w:val="00491736"/>
    <w:rsid w:val="004A02DC"/>
    <w:rsid w:val="004B1BFA"/>
    <w:rsid w:val="004B1D35"/>
    <w:rsid w:val="004C3834"/>
    <w:rsid w:val="004C50AC"/>
    <w:rsid w:val="004D15A0"/>
    <w:rsid w:val="004D5CF8"/>
    <w:rsid w:val="004E40CF"/>
    <w:rsid w:val="004F00FF"/>
    <w:rsid w:val="004F107C"/>
    <w:rsid w:val="004F1982"/>
    <w:rsid w:val="004F2935"/>
    <w:rsid w:val="00501E85"/>
    <w:rsid w:val="0052260B"/>
    <w:rsid w:val="0052755E"/>
    <w:rsid w:val="00527B24"/>
    <w:rsid w:val="005303A9"/>
    <w:rsid w:val="00542436"/>
    <w:rsid w:val="00544ECE"/>
    <w:rsid w:val="00546D79"/>
    <w:rsid w:val="00547609"/>
    <w:rsid w:val="00547938"/>
    <w:rsid w:val="00550285"/>
    <w:rsid w:val="00553A6A"/>
    <w:rsid w:val="005564E0"/>
    <w:rsid w:val="00560759"/>
    <w:rsid w:val="00563E10"/>
    <w:rsid w:val="00565BF8"/>
    <w:rsid w:val="00570C02"/>
    <w:rsid w:val="00571775"/>
    <w:rsid w:val="00573BA8"/>
    <w:rsid w:val="005A3A64"/>
    <w:rsid w:val="005A502E"/>
    <w:rsid w:val="005B7987"/>
    <w:rsid w:val="005C501F"/>
    <w:rsid w:val="005D3CD2"/>
    <w:rsid w:val="005E02EC"/>
    <w:rsid w:val="005E1698"/>
    <w:rsid w:val="005E6F81"/>
    <w:rsid w:val="005F020A"/>
    <w:rsid w:val="005F4DE9"/>
    <w:rsid w:val="00600EB8"/>
    <w:rsid w:val="00626A34"/>
    <w:rsid w:val="00634A69"/>
    <w:rsid w:val="00637E30"/>
    <w:rsid w:val="00644272"/>
    <w:rsid w:val="00647783"/>
    <w:rsid w:val="006503D6"/>
    <w:rsid w:val="00654B25"/>
    <w:rsid w:val="006623E8"/>
    <w:rsid w:val="00663A43"/>
    <w:rsid w:val="00663C8D"/>
    <w:rsid w:val="00671EF1"/>
    <w:rsid w:val="006749C5"/>
    <w:rsid w:val="006820A4"/>
    <w:rsid w:val="006851AA"/>
    <w:rsid w:val="006A1DAB"/>
    <w:rsid w:val="006B574B"/>
    <w:rsid w:val="006C122F"/>
    <w:rsid w:val="006C3AC4"/>
    <w:rsid w:val="006E0839"/>
    <w:rsid w:val="007055F6"/>
    <w:rsid w:val="007073DC"/>
    <w:rsid w:val="007119DF"/>
    <w:rsid w:val="00730436"/>
    <w:rsid w:val="0073120B"/>
    <w:rsid w:val="00731220"/>
    <w:rsid w:val="0073315B"/>
    <w:rsid w:val="007353C7"/>
    <w:rsid w:val="00735A12"/>
    <w:rsid w:val="00754D52"/>
    <w:rsid w:val="00762A16"/>
    <w:rsid w:val="00781322"/>
    <w:rsid w:val="007919C3"/>
    <w:rsid w:val="007B2E73"/>
    <w:rsid w:val="007B6201"/>
    <w:rsid w:val="007C037E"/>
    <w:rsid w:val="007C48C4"/>
    <w:rsid w:val="007D035A"/>
    <w:rsid w:val="007E5E49"/>
    <w:rsid w:val="007F4880"/>
    <w:rsid w:val="00803472"/>
    <w:rsid w:val="00804B5E"/>
    <w:rsid w:val="00804E61"/>
    <w:rsid w:val="008103AE"/>
    <w:rsid w:val="00811FE3"/>
    <w:rsid w:val="008174E9"/>
    <w:rsid w:val="00826DF5"/>
    <w:rsid w:val="00827CF0"/>
    <w:rsid w:val="008314D4"/>
    <w:rsid w:val="008353FD"/>
    <w:rsid w:val="00841324"/>
    <w:rsid w:val="00842C21"/>
    <w:rsid w:val="008435E3"/>
    <w:rsid w:val="0085054E"/>
    <w:rsid w:val="00862CA0"/>
    <w:rsid w:val="00865235"/>
    <w:rsid w:val="008815C9"/>
    <w:rsid w:val="008832C9"/>
    <w:rsid w:val="00885FAC"/>
    <w:rsid w:val="008A22E6"/>
    <w:rsid w:val="008A559B"/>
    <w:rsid w:val="008B0982"/>
    <w:rsid w:val="008B42FF"/>
    <w:rsid w:val="008B490A"/>
    <w:rsid w:val="008C04C1"/>
    <w:rsid w:val="008C0CBB"/>
    <w:rsid w:val="008C2D35"/>
    <w:rsid w:val="008C52A2"/>
    <w:rsid w:val="008C5BBC"/>
    <w:rsid w:val="008C676D"/>
    <w:rsid w:val="008D3223"/>
    <w:rsid w:val="008D366E"/>
    <w:rsid w:val="008D7E10"/>
    <w:rsid w:val="008E1DE2"/>
    <w:rsid w:val="008E6A74"/>
    <w:rsid w:val="008F2F51"/>
    <w:rsid w:val="008F582A"/>
    <w:rsid w:val="00900DB6"/>
    <w:rsid w:val="00905CDF"/>
    <w:rsid w:val="0091445F"/>
    <w:rsid w:val="00932A0F"/>
    <w:rsid w:val="00947707"/>
    <w:rsid w:val="00964A67"/>
    <w:rsid w:val="0096539A"/>
    <w:rsid w:val="009817C9"/>
    <w:rsid w:val="00987E80"/>
    <w:rsid w:val="00992528"/>
    <w:rsid w:val="00992A43"/>
    <w:rsid w:val="00997E08"/>
    <w:rsid w:val="00997E2C"/>
    <w:rsid w:val="00997E3A"/>
    <w:rsid w:val="009A19EE"/>
    <w:rsid w:val="009A480E"/>
    <w:rsid w:val="009A57AC"/>
    <w:rsid w:val="009C2901"/>
    <w:rsid w:val="009F1FCA"/>
    <w:rsid w:val="009F4DCB"/>
    <w:rsid w:val="009F6AF1"/>
    <w:rsid w:val="00A01EEF"/>
    <w:rsid w:val="00A17EA3"/>
    <w:rsid w:val="00A23A4A"/>
    <w:rsid w:val="00A25040"/>
    <w:rsid w:val="00A514AA"/>
    <w:rsid w:val="00A5336C"/>
    <w:rsid w:val="00A53CA8"/>
    <w:rsid w:val="00A55CD5"/>
    <w:rsid w:val="00A65DC8"/>
    <w:rsid w:val="00A762FA"/>
    <w:rsid w:val="00A87A74"/>
    <w:rsid w:val="00A901DB"/>
    <w:rsid w:val="00A92EC3"/>
    <w:rsid w:val="00AA13BC"/>
    <w:rsid w:val="00AA45CE"/>
    <w:rsid w:val="00AB5BF0"/>
    <w:rsid w:val="00AC09AB"/>
    <w:rsid w:val="00AD383F"/>
    <w:rsid w:val="00AF7872"/>
    <w:rsid w:val="00B01262"/>
    <w:rsid w:val="00B2031E"/>
    <w:rsid w:val="00B27FAE"/>
    <w:rsid w:val="00B303D6"/>
    <w:rsid w:val="00B40547"/>
    <w:rsid w:val="00B475E7"/>
    <w:rsid w:val="00B524EF"/>
    <w:rsid w:val="00B53046"/>
    <w:rsid w:val="00B530EF"/>
    <w:rsid w:val="00B654C9"/>
    <w:rsid w:val="00B66B09"/>
    <w:rsid w:val="00B713AB"/>
    <w:rsid w:val="00B76B15"/>
    <w:rsid w:val="00B818A3"/>
    <w:rsid w:val="00B9127C"/>
    <w:rsid w:val="00B9665B"/>
    <w:rsid w:val="00BA081D"/>
    <w:rsid w:val="00BA498C"/>
    <w:rsid w:val="00BC5CB4"/>
    <w:rsid w:val="00BD5090"/>
    <w:rsid w:val="00BD69AF"/>
    <w:rsid w:val="00BE7BE1"/>
    <w:rsid w:val="00BE7C3E"/>
    <w:rsid w:val="00BF1328"/>
    <w:rsid w:val="00BF51E0"/>
    <w:rsid w:val="00BF6CCD"/>
    <w:rsid w:val="00C02C72"/>
    <w:rsid w:val="00C05336"/>
    <w:rsid w:val="00C20FD7"/>
    <w:rsid w:val="00C25B22"/>
    <w:rsid w:val="00C36694"/>
    <w:rsid w:val="00C53906"/>
    <w:rsid w:val="00C560C9"/>
    <w:rsid w:val="00C56383"/>
    <w:rsid w:val="00C563FC"/>
    <w:rsid w:val="00C64553"/>
    <w:rsid w:val="00C70DD8"/>
    <w:rsid w:val="00C74447"/>
    <w:rsid w:val="00C76665"/>
    <w:rsid w:val="00C800C1"/>
    <w:rsid w:val="00C9048E"/>
    <w:rsid w:val="00C937EE"/>
    <w:rsid w:val="00C9674A"/>
    <w:rsid w:val="00C96FF4"/>
    <w:rsid w:val="00CA2455"/>
    <w:rsid w:val="00CA72E4"/>
    <w:rsid w:val="00CB583A"/>
    <w:rsid w:val="00CB6158"/>
    <w:rsid w:val="00CD2316"/>
    <w:rsid w:val="00CE15E1"/>
    <w:rsid w:val="00CF15A8"/>
    <w:rsid w:val="00CF2908"/>
    <w:rsid w:val="00CF296A"/>
    <w:rsid w:val="00D0369A"/>
    <w:rsid w:val="00D0575C"/>
    <w:rsid w:val="00D21126"/>
    <w:rsid w:val="00D2696D"/>
    <w:rsid w:val="00D313C4"/>
    <w:rsid w:val="00D512A7"/>
    <w:rsid w:val="00D6710E"/>
    <w:rsid w:val="00D674BF"/>
    <w:rsid w:val="00D71538"/>
    <w:rsid w:val="00D739A6"/>
    <w:rsid w:val="00D8432D"/>
    <w:rsid w:val="00D86214"/>
    <w:rsid w:val="00D9020E"/>
    <w:rsid w:val="00D93BF1"/>
    <w:rsid w:val="00DA0D46"/>
    <w:rsid w:val="00DA2F87"/>
    <w:rsid w:val="00DA513F"/>
    <w:rsid w:val="00DA69D7"/>
    <w:rsid w:val="00DA6EAB"/>
    <w:rsid w:val="00DB4033"/>
    <w:rsid w:val="00DC07C4"/>
    <w:rsid w:val="00DD0DFA"/>
    <w:rsid w:val="00DD1C56"/>
    <w:rsid w:val="00DD1FC7"/>
    <w:rsid w:val="00DE078F"/>
    <w:rsid w:val="00E101FA"/>
    <w:rsid w:val="00E26EE1"/>
    <w:rsid w:val="00E35868"/>
    <w:rsid w:val="00E35E02"/>
    <w:rsid w:val="00E45D5E"/>
    <w:rsid w:val="00E562FD"/>
    <w:rsid w:val="00E75145"/>
    <w:rsid w:val="00E95CB2"/>
    <w:rsid w:val="00EA61B8"/>
    <w:rsid w:val="00EB0F8C"/>
    <w:rsid w:val="00EB71ED"/>
    <w:rsid w:val="00ED0C00"/>
    <w:rsid w:val="00EE0A73"/>
    <w:rsid w:val="00EE1540"/>
    <w:rsid w:val="00EE23D6"/>
    <w:rsid w:val="00EE64AF"/>
    <w:rsid w:val="00EF36B0"/>
    <w:rsid w:val="00EF535F"/>
    <w:rsid w:val="00F02FE8"/>
    <w:rsid w:val="00F0755F"/>
    <w:rsid w:val="00F156B6"/>
    <w:rsid w:val="00F238CF"/>
    <w:rsid w:val="00F248A1"/>
    <w:rsid w:val="00F31FFC"/>
    <w:rsid w:val="00F3227A"/>
    <w:rsid w:val="00F35DA3"/>
    <w:rsid w:val="00F43F58"/>
    <w:rsid w:val="00F53CC7"/>
    <w:rsid w:val="00F56ADE"/>
    <w:rsid w:val="00F57702"/>
    <w:rsid w:val="00F6086D"/>
    <w:rsid w:val="00F669F0"/>
    <w:rsid w:val="00F67CE4"/>
    <w:rsid w:val="00F85E58"/>
    <w:rsid w:val="00F876B5"/>
    <w:rsid w:val="00FA0E57"/>
    <w:rsid w:val="00FA2C28"/>
    <w:rsid w:val="00FB74FF"/>
    <w:rsid w:val="00FC2203"/>
    <w:rsid w:val="00FD21CB"/>
    <w:rsid w:val="00FD2A10"/>
    <w:rsid w:val="00FD3F9C"/>
    <w:rsid w:val="00FE1A9D"/>
    <w:rsid w:val="00FE76C9"/>
    <w:rsid w:val="00FF254C"/>
    <w:rsid w:val="00FF39D2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5FDE316"/>
  <w15:docId w15:val="{24D483C3-5271-400F-A71A-C6184F9F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8C"/>
  </w:style>
  <w:style w:type="paragraph" w:styleId="Heading1">
    <w:name w:val="heading 1"/>
    <w:basedOn w:val="Normal"/>
    <w:link w:val="Heading1Char"/>
    <w:uiPriority w:val="9"/>
    <w:qFormat/>
    <w:rsid w:val="00D84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5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8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F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5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35F"/>
  </w:style>
  <w:style w:type="paragraph" w:styleId="Footer">
    <w:name w:val="footer"/>
    <w:basedOn w:val="Normal"/>
    <w:link w:val="FooterChar"/>
    <w:uiPriority w:val="99"/>
    <w:unhideWhenUsed/>
    <w:rsid w:val="00EF5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5F"/>
  </w:style>
  <w:style w:type="paragraph" w:styleId="NoSpacing">
    <w:name w:val="No Spacing"/>
    <w:link w:val="NoSpacingChar"/>
    <w:uiPriority w:val="1"/>
    <w:qFormat/>
    <w:rsid w:val="004E40CF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E40CF"/>
    <w:rPr>
      <w:rFonts w:eastAsiaTheme="minorHAnsi"/>
      <w:lang w:val="en-US" w:eastAsia="en-US"/>
    </w:rPr>
  </w:style>
  <w:style w:type="paragraph" w:customStyle="1" w:styleId="Default">
    <w:name w:val="Default"/>
    <w:rsid w:val="00735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50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0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16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6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8432D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fn">
    <w:name w:val="fn"/>
    <w:basedOn w:val="DefaultParagraphFont"/>
    <w:rsid w:val="00D8432D"/>
  </w:style>
  <w:style w:type="character" w:styleId="Emphasis">
    <w:name w:val="Emphasis"/>
    <w:basedOn w:val="DefaultParagraphFont"/>
    <w:uiPriority w:val="20"/>
    <w:qFormat/>
    <w:rsid w:val="000775D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5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563FC"/>
    <w:rPr>
      <w:color w:val="800080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7E5E49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85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hasadonnab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BB56-271C-4C16-B81E-84B572F7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Cutright, C.A.(2010). The Effect of Text-to-Self Reading Strategies on Reading C</vt:lpstr>
      <vt:lpstr/>
      <vt:lpstr>Hood, L.K.(2020). Struggling Adolescent Readers: A case study of teacher beliefs</vt:lpstr>
      <vt:lpstr/>
      <vt:lpstr>Klingner, J., Artiles, A., Barletta, L. (2006). English Language Learners Who St</vt:lpstr>
      <vt:lpstr/>
      <vt:lpstr>Lovett, M., Lcerenza, L., Borden, S. (2000). Putting Struggling Readers on the P</vt:lpstr>
      <vt:lpstr/>
      <vt:lpstr>Sims, R. (2013). A Case Study Investigating Teachers’ Knowledge and Implementati</vt:lpstr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asus</cp:lastModifiedBy>
  <cp:revision>2</cp:revision>
  <cp:lastPrinted>2018-12-03T05:50:00Z</cp:lastPrinted>
  <dcterms:created xsi:type="dcterms:W3CDTF">2021-04-26T12:56:00Z</dcterms:created>
  <dcterms:modified xsi:type="dcterms:W3CDTF">2021-04-26T12:56:00Z</dcterms:modified>
</cp:coreProperties>
</file>