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Abstract</w:t>
      </w:r>
    </w:p>
    <w:p w:rsidR="00000000" w:rsidDel="00000000" w:rsidP="00000000" w:rsidRDefault="00000000" w:rsidRPr="00000000" w14:paraId="00000002">
      <w:pPr>
        <w:spacing w:after="240" w:before="240" w:line="480" w:lineRule="auto"/>
        <w:ind w:firstLine="720"/>
        <w:rPr>
          <w:rFonts w:ascii="Calibri" w:cs="Calibri" w:eastAsia="Calibri" w:hAnsi="Calibri"/>
        </w:rPr>
      </w:pPr>
      <w:r w:rsidDel="00000000" w:rsidR="00000000" w:rsidRPr="00000000">
        <w:rPr>
          <w:rFonts w:ascii="Calibri" w:cs="Calibri" w:eastAsia="Calibri" w:hAnsi="Calibri"/>
          <w:rtl w:val="0"/>
        </w:rPr>
        <w:t xml:space="preserve">Since the COVID-19 outbreak, schools have had to close, but now that blended learning is the new normal, all the students are currently adapting. However, as a result of the abrupt changes, many students face challenges. The goal of the study is to learn more about the problems that students face because of the sudden shift to flexible learning. The researchers then conducted qualitative research and randomly selected 40 students from Lorma Special Science High School, and the data that was collected was analyzed using thematic analysis. It was shown that most of the students chose synchronous mode as their learning mode. It is also found that a lot of the students have technical issues and are having a hard time being productive and motivated. The findings also show how the students cope with their problems by asking for assistance, having breaks, dealing with academic pressure, and achieving dreams and goals.</w:t>
      </w:r>
    </w:p>
    <w:p w:rsidR="00000000" w:rsidDel="00000000" w:rsidP="00000000" w:rsidRDefault="00000000" w:rsidRPr="00000000" w14:paraId="00000003">
      <w:pPr>
        <w:spacing w:after="480" w:lineRule="auto"/>
        <w:rPr>
          <w:rFonts w:ascii="Calibri" w:cs="Calibri" w:eastAsia="Calibri" w:hAnsi="Calibri"/>
          <w:b w:val="1"/>
        </w:rPr>
      </w:pPr>
      <w:r w:rsidDel="00000000" w:rsidR="00000000" w:rsidRPr="00000000">
        <w:rPr>
          <w:rFonts w:ascii="Calibri" w:cs="Calibri" w:eastAsia="Calibri" w:hAnsi="Calibri"/>
          <w:b w:val="1"/>
          <w:rtl w:val="0"/>
        </w:rPr>
        <w:t xml:space="preserve">Keywords: online learning, COVID-19, challenges</w:t>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