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326" w:rsidRPr="001611C0" w:rsidRDefault="00666326" w:rsidP="001611C0">
      <w:pPr>
        <w:jc w:val="center"/>
        <w:rPr>
          <w:rFonts w:ascii="Times-Bold" w:hAnsi="Times-Bold" w:cs="Times-Bold"/>
          <w:b/>
          <w:bCs/>
          <w:color w:val="FF0000"/>
          <w:sz w:val="28"/>
          <w:szCs w:val="28"/>
          <w:lang w:val="en-US"/>
        </w:rPr>
      </w:pPr>
      <w:r w:rsidRPr="005A0F65">
        <w:rPr>
          <w:rFonts w:ascii="Times-Bold" w:hAnsi="Times-Bold" w:cs="Times-Bold"/>
          <w:b/>
          <w:bCs/>
          <w:sz w:val="28"/>
          <w:szCs w:val="28"/>
          <w:lang w:val="en-US"/>
        </w:rPr>
        <w:t xml:space="preserve">Difficulties in learning the concept of chemical concentration in </w:t>
      </w:r>
      <w:proofErr w:type="spellStart"/>
      <w:r w:rsidRPr="005A0F65">
        <w:rPr>
          <w:rFonts w:ascii="Times-Bold" w:hAnsi="Times-Bold" w:cs="Times-Bold"/>
          <w:b/>
          <w:bCs/>
          <w:sz w:val="28"/>
          <w:szCs w:val="28"/>
          <w:lang w:val="en-US"/>
        </w:rPr>
        <w:t>moroccan</w:t>
      </w:r>
      <w:proofErr w:type="spellEnd"/>
      <w:r w:rsidRPr="005A0F65">
        <w:rPr>
          <w:rFonts w:ascii="Times-Bold" w:hAnsi="Times-Bold" w:cs="Times-Bold"/>
          <w:b/>
          <w:bCs/>
          <w:sz w:val="28"/>
          <w:szCs w:val="28"/>
          <w:lang w:val="en-US"/>
        </w:rPr>
        <w:t xml:space="preserve"> secondary school students </w:t>
      </w:r>
    </w:p>
    <w:p w:rsidR="00CE0324" w:rsidRPr="00CE0324" w:rsidRDefault="00CE0324" w:rsidP="00CE0324">
      <w:pPr>
        <w:pStyle w:val="NormalWeb"/>
        <w:spacing w:before="0" w:beforeAutospacing="0" w:after="0" w:afterAutospacing="0"/>
        <w:jc w:val="center"/>
        <w:rPr>
          <w:rFonts w:asciiTheme="majorBidi" w:hAnsiTheme="majorBidi" w:cstheme="majorBidi"/>
        </w:rPr>
      </w:pPr>
      <w:r w:rsidRPr="00CE0324">
        <w:rPr>
          <w:rFonts w:asciiTheme="majorBidi" w:eastAsiaTheme="minorEastAsia" w:hAnsiTheme="majorBidi" w:cstheme="majorBidi"/>
          <w:color w:val="000000" w:themeColor="text1"/>
          <w:kern w:val="24"/>
        </w:rPr>
        <w:t>Jamal El-Blilak</w:t>
      </w:r>
      <w:r w:rsidRPr="00CE0324">
        <w:rPr>
          <w:rFonts w:asciiTheme="majorBidi" w:eastAsiaTheme="minorEastAsia" w:hAnsiTheme="majorBidi" w:cstheme="majorBidi"/>
          <w:b/>
          <w:bCs/>
          <w:color w:val="C0504D" w:themeColor="accent2"/>
          <w:kern w:val="24"/>
          <w:vertAlign w:val="superscript"/>
        </w:rPr>
        <w:t>1</w:t>
      </w:r>
      <w:r w:rsidRPr="00CE0324">
        <w:rPr>
          <w:rFonts w:asciiTheme="majorBidi" w:eastAsiaTheme="minorEastAsia" w:hAnsiTheme="majorBidi" w:cstheme="majorBidi"/>
          <w:color w:val="000000" w:themeColor="text1"/>
          <w:kern w:val="24"/>
        </w:rPr>
        <w:t>, Rachid Janati-Idrisi</w:t>
      </w:r>
      <w:r w:rsidRPr="00CE0324">
        <w:rPr>
          <w:rFonts w:asciiTheme="majorBidi" w:eastAsiaTheme="minorEastAsia" w:hAnsiTheme="majorBidi" w:cstheme="majorBidi"/>
          <w:b/>
          <w:bCs/>
          <w:color w:val="C00000"/>
          <w:kern w:val="24"/>
          <w:vertAlign w:val="superscript"/>
        </w:rPr>
        <w:t>1</w:t>
      </w:r>
      <w:r w:rsidRPr="00CE0324">
        <w:rPr>
          <w:rFonts w:asciiTheme="majorBidi" w:eastAsiaTheme="minorEastAsia" w:hAnsiTheme="majorBidi" w:cstheme="majorBidi"/>
          <w:color w:val="000000" w:themeColor="text1"/>
          <w:kern w:val="24"/>
        </w:rPr>
        <w:t>, Mohamed Dakkach</w:t>
      </w:r>
      <w:r w:rsidRPr="00CE0324">
        <w:rPr>
          <w:rFonts w:asciiTheme="majorBidi" w:eastAsiaTheme="minorEastAsia" w:hAnsiTheme="majorBidi" w:cstheme="majorBidi"/>
          <w:color w:val="C00000"/>
          <w:kern w:val="24"/>
          <w:vertAlign w:val="superscript"/>
        </w:rPr>
        <w:t>2</w:t>
      </w:r>
      <w:r w:rsidRPr="00CE0324">
        <w:rPr>
          <w:rFonts w:asciiTheme="majorBidi" w:eastAsiaTheme="minorEastAsia" w:hAnsiTheme="majorBidi" w:cstheme="majorBidi"/>
          <w:color w:val="000000" w:themeColor="text1"/>
          <w:kern w:val="24"/>
        </w:rPr>
        <w:t xml:space="preserve"> </w:t>
      </w:r>
    </w:p>
    <w:p w:rsidR="00CE0324" w:rsidRPr="00CE0324" w:rsidRDefault="00CE0324" w:rsidP="00CE0324">
      <w:pPr>
        <w:pStyle w:val="NormalWeb"/>
        <w:spacing w:before="0" w:beforeAutospacing="0" w:after="0" w:afterAutospacing="0"/>
        <w:rPr>
          <w:rFonts w:asciiTheme="majorBidi" w:hAnsiTheme="majorBidi" w:cstheme="majorBidi"/>
        </w:rPr>
      </w:pPr>
      <w:r w:rsidRPr="00CE0324">
        <w:rPr>
          <w:rFonts w:asciiTheme="majorBidi" w:eastAsiaTheme="minorEastAsia" w:hAnsiTheme="majorBidi" w:cstheme="majorBidi"/>
          <w:b/>
          <w:bCs/>
          <w:color w:val="C00000"/>
          <w:kern w:val="24"/>
          <w:vertAlign w:val="superscript"/>
        </w:rPr>
        <w:t>1</w:t>
      </w:r>
      <w:r w:rsidRPr="00CE0324">
        <w:rPr>
          <w:rFonts w:asciiTheme="majorBidi" w:eastAsiaTheme="minorEastAsia" w:hAnsiTheme="majorBidi" w:cstheme="majorBidi"/>
          <w:color w:val="000000" w:themeColor="text1"/>
          <w:kern w:val="24"/>
          <w:vertAlign w:val="superscript"/>
        </w:rPr>
        <w:t xml:space="preserve"> </w:t>
      </w:r>
      <w:r w:rsidRPr="00CE0324">
        <w:rPr>
          <w:rFonts w:asciiTheme="majorBidi" w:eastAsiaTheme="minorEastAsia" w:hAnsiTheme="majorBidi" w:cstheme="majorBidi"/>
          <w:color w:val="000000" w:themeColor="text1"/>
          <w:kern w:val="24"/>
        </w:rPr>
        <w:t xml:space="preserve">Laboratoire Interdisciplinaire de Recherche en Ingénierie Pédagogique (LIRIP), ENS de Tétouan, </w:t>
      </w:r>
      <w:proofErr w:type="spellStart"/>
      <w:r w:rsidRPr="00CE0324">
        <w:rPr>
          <w:rFonts w:asciiTheme="majorBidi" w:eastAsiaTheme="minorEastAsia" w:hAnsiTheme="majorBidi" w:cstheme="majorBidi"/>
          <w:color w:val="000000" w:themeColor="text1"/>
          <w:kern w:val="24"/>
        </w:rPr>
        <w:t>Martil</w:t>
      </w:r>
      <w:proofErr w:type="spellEnd"/>
      <w:r w:rsidRPr="00CE0324">
        <w:rPr>
          <w:rFonts w:asciiTheme="majorBidi" w:eastAsiaTheme="minorEastAsia" w:hAnsiTheme="majorBidi" w:cstheme="majorBidi"/>
          <w:color w:val="000000" w:themeColor="text1"/>
          <w:kern w:val="24"/>
        </w:rPr>
        <w:t>, Morocco</w:t>
      </w:r>
    </w:p>
    <w:p w:rsidR="00CE0324" w:rsidRPr="00CE0324" w:rsidRDefault="00CE0324" w:rsidP="00CE0324">
      <w:pPr>
        <w:pStyle w:val="NormalWeb"/>
        <w:spacing w:before="0" w:beforeAutospacing="0" w:after="0" w:afterAutospacing="0"/>
        <w:rPr>
          <w:rFonts w:asciiTheme="majorBidi" w:hAnsiTheme="majorBidi" w:cstheme="majorBidi"/>
        </w:rPr>
      </w:pPr>
      <w:r w:rsidRPr="00CE0324">
        <w:rPr>
          <w:rFonts w:asciiTheme="majorBidi" w:eastAsiaTheme="minorEastAsia" w:hAnsiTheme="majorBidi" w:cstheme="majorBidi"/>
          <w:b/>
          <w:bCs/>
          <w:color w:val="C00000"/>
          <w:kern w:val="24"/>
          <w:vertAlign w:val="superscript"/>
        </w:rPr>
        <w:t>2</w:t>
      </w:r>
      <w:r w:rsidRPr="00CE0324">
        <w:rPr>
          <w:rFonts w:asciiTheme="majorBidi" w:eastAsiaTheme="minorEastAsia" w:hAnsiTheme="majorBidi" w:cstheme="majorBidi"/>
          <w:color w:val="000000" w:themeColor="text1"/>
          <w:kern w:val="24"/>
        </w:rPr>
        <w:t xml:space="preserve"> Institut Supérieur des Professions Infirmières et Techniques de Santé (ISPITS), Tanger, Tétouan, Morocco</w:t>
      </w:r>
    </w:p>
    <w:p w:rsidR="00CE0324" w:rsidRDefault="00542B54" w:rsidP="00CE0324">
      <w:pPr>
        <w:pStyle w:val="NormalWeb"/>
        <w:spacing w:before="0" w:beforeAutospacing="0" w:after="0" w:afterAutospacing="0"/>
        <w:jc w:val="center"/>
      </w:pPr>
      <w:r w:rsidRPr="00CE0324">
        <w:rPr>
          <w:rFonts w:asciiTheme="majorBidi" w:eastAsiaTheme="minorEastAsia" w:hAnsiTheme="majorBidi" w:cstheme="majorBidi"/>
          <w:b/>
          <w:bCs/>
          <w:color w:val="000000" w:themeColor="text1"/>
          <w:kern w:val="24"/>
        </w:rPr>
        <w:t>E-mail :</w:t>
      </w:r>
      <w:r w:rsidR="00CE0324" w:rsidRPr="00CE0324">
        <w:rPr>
          <w:rFonts w:asciiTheme="majorBidi" w:eastAsiaTheme="minorEastAsia" w:hAnsiTheme="majorBidi" w:cstheme="majorBidi"/>
          <w:b/>
          <w:bCs/>
          <w:color w:val="00B0F0"/>
          <w:kern w:val="24"/>
        </w:rPr>
        <w:t xml:space="preserve"> </w:t>
      </w:r>
      <w:hyperlink r:id="rId7" w:history="1">
        <w:r w:rsidR="00CE0324" w:rsidRPr="00CE0324">
          <w:rPr>
            <w:rStyle w:val="Lienhypertexte"/>
            <w:rFonts w:asciiTheme="majorBidi" w:hAnsiTheme="majorBidi" w:cstheme="majorBidi"/>
            <w:kern w:val="24"/>
          </w:rPr>
          <w:t>Jamal.elblilak@etu.uae.ac.ma</w:t>
        </w:r>
      </w:hyperlink>
      <w:r w:rsidR="00CE0324">
        <w:rPr>
          <w:rFonts w:cstheme="minorBidi"/>
          <w:color w:val="000000" w:themeColor="text1"/>
          <w:kern w:val="24"/>
          <w:sz w:val="80"/>
          <w:szCs w:val="80"/>
        </w:rPr>
        <w:t xml:space="preserve"> </w:t>
      </w:r>
    </w:p>
    <w:p w:rsidR="00CE0324" w:rsidRDefault="00CE0324" w:rsidP="004552D5">
      <w:pPr>
        <w:spacing w:after="0"/>
        <w:jc w:val="both"/>
        <w:rPr>
          <w:rStyle w:val="jlqj4b"/>
          <w:rFonts w:ascii="Times New Roman" w:hAnsi="Times New Roman" w:cs="Times New Roman"/>
          <w:b/>
          <w:bCs/>
          <w:sz w:val="24"/>
          <w:szCs w:val="24"/>
          <w:lang w:bidi="ar"/>
        </w:rPr>
      </w:pPr>
    </w:p>
    <w:p w:rsidR="00E723C2" w:rsidRDefault="00E723C2" w:rsidP="00E723C2">
      <w:pPr>
        <w:spacing w:after="0" w:line="360" w:lineRule="auto"/>
        <w:ind w:firstLine="708"/>
        <w:jc w:val="both"/>
        <w:rPr>
          <w:rStyle w:val="jlqj4b"/>
          <w:rFonts w:ascii="Times New Roman" w:hAnsi="Times New Roman" w:cs="Times New Roman"/>
          <w:sz w:val="24"/>
          <w:szCs w:val="24"/>
          <w:lang w:val="en-US"/>
        </w:rPr>
      </w:pPr>
      <w:r w:rsidRPr="00986B0D">
        <w:rPr>
          <w:rStyle w:val="jlqj4b"/>
          <w:rFonts w:cs="Times New Roman"/>
          <w:b/>
          <w:bCs/>
          <w:sz w:val="24"/>
          <w:szCs w:val="24"/>
          <w:lang w:val="en-US"/>
        </w:rPr>
        <w:t>Abstract:</w:t>
      </w:r>
      <w:r>
        <w:rPr>
          <w:rStyle w:val="jlqj4b"/>
          <w:rFonts w:ascii="Times New Roman" w:hAnsi="Times New Roman" w:cs="Times New Roman"/>
          <w:sz w:val="24"/>
          <w:szCs w:val="24"/>
          <w:lang w:val="en-US"/>
        </w:rPr>
        <w:t xml:space="preserve"> </w:t>
      </w:r>
    </w:p>
    <w:p w:rsidR="00E723C2" w:rsidRDefault="00E723C2" w:rsidP="00E723C2">
      <w:pPr>
        <w:spacing w:after="0" w:line="360" w:lineRule="auto"/>
        <w:ind w:firstLine="708"/>
        <w:jc w:val="both"/>
        <w:rPr>
          <w:rStyle w:val="jlqj4b"/>
          <w:rFonts w:ascii="Times New Roman" w:hAnsi="Times New Roman" w:cs="Times New Roman"/>
          <w:sz w:val="24"/>
          <w:szCs w:val="24"/>
          <w:lang w:val="en-US"/>
        </w:rPr>
      </w:pPr>
      <w:r>
        <w:rPr>
          <w:rStyle w:val="jlqj4b"/>
          <w:rFonts w:ascii="Times New Roman" w:hAnsi="Times New Roman" w:cs="Times New Roman"/>
          <w:sz w:val="24"/>
          <w:szCs w:val="24"/>
          <w:lang w:val="en-US"/>
        </w:rPr>
        <w:t>The concentration of chemical solutions is one of the most important concepts in solution chemistry and at the same time one of the most difficult topics in chemistry. The aim of the study was to determine the sources of difficulty that students face in solution of problems related to the concept of chemical concentration. 72 Moroccan students [17-18 years old]</w:t>
      </w:r>
      <w:r w:rsidRPr="00BD3896">
        <w:rPr>
          <w:rStyle w:val="jlqj4b"/>
          <w:rFonts w:ascii="Times New Roman" w:hAnsi="Times New Roman" w:cs="Times New Roman"/>
          <w:sz w:val="24"/>
          <w:szCs w:val="24"/>
          <w:lang w:val="en-US"/>
        </w:rPr>
        <w:t xml:space="preserve"> </w:t>
      </w:r>
      <w:r>
        <w:rPr>
          <w:rStyle w:val="jlqj4b"/>
          <w:rFonts w:ascii="Times New Roman" w:hAnsi="Times New Roman" w:cs="Times New Roman"/>
          <w:sz w:val="24"/>
          <w:szCs w:val="24"/>
          <w:lang w:val="en-US"/>
        </w:rPr>
        <w:t>participated in this study, who are following their study program in Moroccan high schools in</w:t>
      </w:r>
      <w:r w:rsidRPr="00F36992">
        <w:rPr>
          <w:lang w:val="en-US"/>
        </w:rPr>
        <w:t xml:space="preserve"> </w:t>
      </w:r>
      <w:r w:rsidRPr="00F36992">
        <w:rPr>
          <w:rStyle w:val="jlqj4b"/>
          <w:rFonts w:ascii="Times New Roman" w:hAnsi="Times New Roman" w:cs="Times New Roman"/>
          <w:sz w:val="24"/>
          <w:szCs w:val="24"/>
          <w:lang w:val="en-US"/>
        </w:rPr>
        <w:t>Tangier-</w:t>
      </w:r>
      <w:proofErr w:type="spellStart"/>
      <w:r w:rsidRPr="00F36992">
        <w:rPr>
          <w:rStyle w:val="jlqj4b"/>
          <w:rFonts w:ascii="Times New Roman" w:hAnsi="Times New Roman" w:cs="Times New Roman"/>
          <w:sz w:val="24"/>
          <w:szCs w:val="24"/>
          <w:lang w:val="en-US"/>
        </w:rPr>
        <w:t>Tetouan</w:t>
      </w:r>
      <w:proofErr w:type="spellEnd"/>
      <w:r w:rsidRPr="00F36992">
        <w:rPr>
          <w:rStyle w:val="jlqj4b"/>
          <w:rFonts w:ascii="Times New Roman" w:hAnsi="Times New Roman" w:cs="Times New Roman"/>
          <w:sz w:val="24"/>
          <w:szCs w:val="24"/>
          <w:lang w:val="en-US"/>
        </w:rPr>
        <w:t>-Al</w:t>
      </w:r>
      <w:r>
        <w:rPr>
          <w:rStyle w:val="jlqj4b"/>
          <w:rFonts w:ascii="Times New Roman" w:hAnsi="Times New Roman" w:cs="Times New Roman"/>
          <w:sz w:val="24"/>
          <w:szCs w:val="24"/>
          <w:lang w:val="en-US"/>
        </w:rPr>
        <w:t xml:space="preserve"> </w:t>
      </w:r>
      <w:proofErr w:type="spellStart"/>
      <w:r w:rsidRPr="00F36992">
        <w:rPr>
          <w:rStyle w:val="jlqj4b"/>
          <w:rFonts w:ascii="Times New Roman" w:hAnsi="Times New Roman" w:cs="Times New Roman"/>
          <w:sz w:val="24"/>
          <w:szCs w:val="24"/>
          <w:lang w:val="en-US"/>
        </w:rPr>
        <w:t>Hoceïma</w:t>
      </w:r>
      <w:proofErr w:type="spellEnd"/>
      <w:r>
        <w:rPr>
          <w:rStyle w:val="jlqj4b"/>
          <w:rFonts w:ascii="Times New Roman" w:hAnsi="Times New Roman" w:cs="Times New Roman"/>
          <w:sz w:val="24"/>
          <w:szCs w:val="24"/>
          <w:lang w:val="en-US"/>
        </w:rPr>
        <w:t xml:space="preserve"> region. Students were asked to answer eighteen open-ended questions about the concept of chemical concentration.</w:t>
      </w:r>
      <w:r>
        <w:rPr>
          <w:rStyle w:val="jlqj4b"/>
          <w:rFonts w:ascii="Times New Roman" w:hAnsi="Times New Roman" w:cs="Times New Roman"/>
          <w:sz w:val="24"/>
          <w:szCs w:val="24"/>
          <w:rtl/>
          <w:lang w:val="en-US"/>
        </w:rPr>
        <w:t xml:space="preserve"> </w:t>
      </w:r>
      <w:r>
        <w:rPr>
          <w:rStyle w:val="jlqj4b"/>
          <w:rFonts w:ascii="Times New Roman" w:hAnsi="Times New Roman" w:cs="Times New Roman"/>
          <w:sz w:val="24"/>
          <w:szCs w:val="24"/>
          <w:lang w:val="en-US"/>
        </w:rPr>
        <w:t xml:space="preserve">Analysis of the students' responses leads to the identification of common errors, in the conceptual understanding of the topics. </w:t>
      </w:r>
      <w:r w:rsidRPr="00BD3896">
        <w:rPr>
          <w:rStyle w:val="jlqj4b"/>
          <w:rFonts w:ascii="Times New Roman" w:hAnsi="Times New Roman" w:cs="Times New Roman"/>
          <w:sz w:val="24"/>
          <w:szCs w:val="24"/>
          <w:lang w:val="en-US"/>
        </w:rPr>
        <w:t xml:space="preserve">We found 76% of students answered incorrectly or incompletely to the open-ended question "What is the chemical concentration? " </w:t>
      </w:r>
      <w:r w:rsidRPr="00C11AC5">
        <w:rPr>
          <w:rFonts w:asciiTheme="majorBidi" w:hAnsiTheme="majorBidi" w:cstheme="majorBidi"/>
          <w:sz w:val="24"/>
          <w:szCs w:val="24"/>
          <w:lang w:val="en-US"/>
        </w:rPr>
        <w:t xml:space="preserve">It was revealed that one </w:t>
      </w:r>
      <w:r>
        <w:rPr>
          <w:rFonts w:asciiTheme="majorBidi" w:hAnsiTheme="majorBidi" w:cstheme="majorBidi"/>
          <w:sz w:val="24"/>
          <w:szCs w:val="24"/>
          <w:lang w:val="en-US"/>
        </w:rPr>
        <w:t xml:space="preserve">of the </w:t>
      </w:r>
      <w:r w:rsidRPr="00C11AC5">
        <w:rPr>
          <w:rFonts w:asciiTheme="majorBidi" w:hAnsiTheme="majorBidi" w:cstheme="majorBidi"/>
          <w:sz w:val="24"/>
          <w:szCs w:val="24"/>
          <w:lang w:val="en-US"/>
        </w:rPr>
        <w:t>contributing factor</w:t>
      </w:r>
      <w:r>
        <w:rPr>
          <w:rFonts w:asciiTheme="majorBidi" w:hAnsiTheme="majorBidi" w:cstheme="majorBidi"/>
          <w:sz w:val="24"/>
          <w:szCs w:val="24"/>
          <w:lang w:val="en-US"/>
        </w:rPr>
        <w:t>s</w:t>
      </w:r>
      <w:r w:rsidRPr="00C11AC5">
        <w:rPr>
          <w:rFonts w:asciiTheme="majorBidi" w:hAnsiTheme="majorBidi" w:cstheme="majorBidi"/>
          <w:sz w:val="24"/>
          <w:szCs w:val="24"/>
          <w:lang w:val="en-US"/>
        </w:rPr>
        <w:t xml:space="preserve"> to the poor success rate in solving problems related to the concentration was the superficial understanding of the mole concept</w:t>
      </w:r>
      <w:r>
        <w:rPr>
          <w:rFonts w:asciiTheme="majorBidi" w:hAnsiTheme="majorBidi" w:cstheme="majorBidi"/>
          <w:sz w:val="24"/>
          <w:szCs w:val="24"/>
          <w:lang w:val="en-US"/>
        </w:rPr>
        <w:t>.</w:t>
      </w:r>
      <w:r w:rsidRPr="0006555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71% of </w:t>
      </w:r>
      <w:r>
        <w:rPr>
          <w:rStyle w:val="jlqj4b"/>
          <w:rFonts w:ascii="Times New Roman" w:hAnsi="Times New Roman" w:cs="Times New Roman"/>
          <w:sz w:val="24"/>
          <w:szCs w:val="24"/>
          <w:lang w:val="en-US"/>
        </w:rPr>
        <w:t>students</w:t>
      </w:r>
      <w:r w:rsidRPr="003A1118">
        <w:rPr>
          <w:rFonts w:asciiTheme="majorBidi" w:hAnsiTheme="majorBidi" w:cstheme="majorBidi"/>
          <w:sz w:val="24"/>
          <w:szCs w:val="24"/>
          <w:lang w:val="en-US"/>
        </w:rPr>
        <w:t xml:space="preserve"> were not able to connect the mole concept with mass and number of particles</w:t>
      </w:r>
      <w:r>
        <w:rPr>
          <w:rFonts w:asciiTheme="majorBidi" w:hAnsiTheme="majorBidi" w:cstheme="majorBidi"/>
          <w:sz w:val="24"/>
          <w:szCs w:val="24"/>
          <w:lang w:val="en-US"/>
        </w:rPr>
        <w:t>.</w:t>
      </w:r>
      <w:r>
        <w:rPr>
          <w:rStyle w:val="jlqj4b"/>
          <w:rFonts w:ascii="Times New Roman" w:hAnsi="Times New Roman" w:cs="Times New Roman"/>
          <w:sz w:val="24"/>
          <w:szCs w:val="24"/>
          <w:lang w:val="en-US"/>
        </w:rPr>
        <w:t xml:space="preserve"> They also had difficulty answering questions about chemical concentration and dilution. </w:t>
      </w:r>
      <w:r w:rsidRPr="00C179A3">
        <w:rPr>
          <w:rStyle w:val="jlqj4b"/>
          <w:rFonts w:ascii="Times New Roman" w:hAnsi="Times New Roman" w:cs="Times New Roman"/>
          <w:sz w:val="24"/>
          <w:szCs w:val="24"/>
          <w:lang w:val="en-US"/>
        </w:rPr>
        <w:t>Based on this first study, we are going to develop a new didactic tool, using graphic animations, to identify students' errors when using the concept of chemical concentration and to improve their learning of this concept.</w:t>
      </w:r>
      <w:r>
        <w:rPr>
          <w:rStyle w:val="jlqj4b"/>
          <w:rFonts w:ascii="Times New Roman" w:hAnsi="Times New Roman" w:cs="Times New Roman"/>
          <w:sz w:val="24"/>
          <w:szCs w:val="24"/>
          <w:lang w:val="en-US"/>
        </w:rPr>
        <w:t xml:space="preserve"> </w:t>
      </w:r>
    </w:p>
    <w:p w:rsidR="00FF2227" w:rsidRPr="00E723C2" w:rsidRDefault="00E723C2" w:rsidP="00E723C2">
      <w:pPr>
        <w:spacing w:after="0" w:line="360" w:lineRule="auto"/>
        <w:jc w:val="both"/>
        <w:rPr>
          <w:rFonts w:ascii="Times New Roman" w:hAnsi="Times New Roman" w:cs="Times New Roman"/>
          <w:b/>
          <w:bCs/>
          <w:i/>
          <w:iCs/>
          <w:color w:val="FF0000"/>
          <w:sz w:val="24"/>
          <w:szCs w:val="24"/>
          <w:lang w:val="en-US"/>
        </w:rPr>
      </w:pPr>
      <w:r w:rsidRPr="00313A93">
        <w:rPr>
          <w:rStyle w:val="jlqj4b"/>
          <w:rFonts w:ascii="Times New Roman" w:hAnsi="Times New Roman" w:cs="Times New Roman"/>
          <w:b/>
          <w:bCs/>
          <w:i/>
          <w:iCs/>
          <w:sz w:val="24"/>
          <w:szCs w:val="24"/>
          <w:lang w:val="en-US"/>
        </w:rPr>
        <w:t xml:space="preserve">Keywords:  </w:t>
      </w:r>
      <w:r w:rsidRPr="003978F0">
        <w:rPr>
          <w:rStyle w:val="jlqj4b"/>
          <w:rFonts w:ascii="Times New Roman" w:hAnsi="Times New Roman" w:cs="Times New Roman"/>
          <w:b/>
          <w:bCs/>
          <w:i/>
          <w:iCs/>
          <w:sz w:val="24"/>
          <w:szCs w:val="24"/>
          <w:lang w:val="en-US"/>
        </w:rPr>
        <w:t xml:space="preserve">High schools, </w:t>
      </w:r>
      <w:r>
        <w:rPr>
          <w:rStyle w:val="jlqj4b"/>
          <w:rFonts w:ascii="Times New Roman" w:hAnsi="Times New Roman" w:cs="Times New Roman"/>
          <w:b/>
          <w:bCs/>
          <w:i/>
          <w:iCs/>
          <w:sz w:val="24"/>
          <w:szCs w:val="24"/>
          <w:lang w:val="en-US"/>
        </w:rPr>
        <w:t>L</w:t>
      </w:r>
      <w:r w:rsidRPr="00313A93">
        <w:rPr>
          <w:rStyle w:val="jlqj4b"/>
          <w:rFonts w:ascii="Times New Roman" w:hAnsi="Times New Roman" w:cs="Times New Roman"/>
          <w:b/>
          <w:bCs/>
          <w:i/>
          <w:iCs/>
          <w:sz w:val="24"/>
          <w:szCs w:val="24"/>
          <w:lang w:val="en-US"/>
        </w:rPr>
        <w:t xml:space="preserve">earning, </w:t>
      </w:r>
      <w:r w:rsidRPr="003978F0">
        <w:rPr>
          <w:rStyle w:val="jlqj4b"/>
          <w:rFonts w:ascii="Times New Roman" w:hAnsi="Times New Roman" w:cs="Times New Roman"/>
          <w:b/>
          <w:bCs/>
          <w:i/>
          <w:iCs/>
          <w:sz w:val="24"/>
          <w:szCs w:val="24"/>
          <w:lang w:val="en-US"/>
        </w:rPr>
        <w:t>Secondary students</w:t>
      </w:r>
      <w:r w:rsidRPr="00313A93">
        <w:rPr>
          <w:rStyle w:val="jlqj4b"/>
          <w:rFonts w:ascii="Times New Roman" w:hAnsi="Times New Roman" w:cs="Times New Roman"/>
          <w:b/>
          <w:bCs/>
          <w:i/>
          <w:iCs/>
          <w:sz w:val="24"/>
          <w:szCs w:val="24"/>
          <w:lang w:val="en-US"/>
        </w:rPr>
        <w:t>, Chemical concentration</w:t>
      </w:r>
      <w:r>
        <w:rPr>
          <w:rStyle w:val="jlqj4b"/>
          <w:rFonts w:ascii="Times New Roman" w:hAnsi="Times New Roman" w:cs="Times New Roman"/>
          <w:b/>
          <w:bCs/>
          <w:i/>
          <w:iCs/>
          <w:sz w:val="24"/>
          <w:szCs w:val="24"/>
          <w:lang w:val="en-US"/>
        </w:rPr>
        <w:t xml:space="preserve"> </w:t>
      </w:r>
    </w:p>
    <w:p w:rsidR="00FF2227" w:rsidRPr="00FF2227" w:rsidRDefault="00FF2227" w:rsidP="00FF2227">
      <w:pPr>
        <w:pStyle w:val="NormalWeb"/>
        <w:spacing w:before="0" w:beforeAutospacing="0" w:after="0" w:afterAutospacing="0"/>
      </w:pPr>
      <w:r w:rsidRPr="00FF2227">
        <w:rPr>
          <w:b/>
          <w:bCs/>
        </w:rPr>
        <w:t xml:space="preserve">Références </w:t>
      </w:r>
    </w:p>
    <w:p w:rsidR="00F07099" w:rsidRPr="005E0318" w:rsidRDefault="00F07099" w:rsidP="00FF2227">
      <w:pPr>
        <w:pStyle w:val="Paragraphedeliste"/>
        <w:numPr>
          <w:ilvl w:val="0"/>
          <w:numId w:val="1"/>
        </w:numPr>
        <w:pBdr>
          <w:top w:val="nil"/>
          <w:left w:val="nil"/>
          <w:bottom w:val="nil"/>
          <w:right w:val="nil"/>
          <w:between w:val="nil"/>
        </w:pBdr>
        <w:tabs>
          <w:tab w:val="left" w:pos="288"/>
        </w:tabs>
        <w:spacing w:line="276" w:lineRule="auto"/>
        <w:jc w:val="both"/>
        <w:rPr>
          <w:color w:val="000000"/>
          <w:sz w:val="22"/>
          <w:szCs w:val="22"/>
        </w:rPr>
      </w:pPr>
      <w:r w:rsidRPr="005E0318">
        <w:rPr>
          <w:color w:val="000000"/>
          <w:sz w:val="22"/>
          <w:szCs w:val="22"/>
        </w:rPr>
        <w:t xml:space="preserve">S.H. Chong "Wither the Concepts of Mole and Concentration: Conceptual Confusion in Applying M </w:t>
      </w:r>
      <w:r w:rsidRPr="008E3B5B">
        <w:rPr>
          <w:color w:val="000000"/>
          <w:sz w:val="22"/>
          <w:szCs w:val="22"/>
          <w:vertAlign w:val="subscript"/>
        </w:rPr>
        <w:t>1</w:t>
      </w:r>
      <w:r w:rsidRPr="005E0318">
        <w:rPr>
          <w:color w:val="000000"/>
          <w:sz w:val="22"/>
          <w:szCs w:val="22"/>
        </w:rPr>
        <w:t xml:space="preserve"> v </w:t>
      </w:r>
      <w:r w:rsidRPr="008E3B5B">
        <w:rPr>
          <w:color w:val="000000"/>
          <w:sz w:val="22"/>
          <w:szCs w:val="22"/>
          <w:vertAlign w:val="subscript"/>
        </w:rPr>
        <w:t>1</w:t>
      </w:r>
      <w:r w:rsidRPr="005E0318">
        <w:rPr>
          <w:color w:val="000000"/>
          <w:sz w:val="22"/>
          <w:szCs w:val="22"/>
        </w:rPr>
        <w:t xml:space="preserve">= M </w:t>
      </w:r>
      <w:r w:rsidRPr="008E3B5B">
        <w:rPr>
          <w:color w:val="000000"/>
          <w:sz w:val="22"/>
          <w:szCs w:val="22"/>
          <w:vertAlign w:val="subscript"/>
        </w:rPr>
        <w:t>2</w:t>
      </w:r>
      <w:r w:rsidRPr="005E0318">
        <w:rPr>
          <w:color w:val="000000"/>
          <w:sz w:val="22"/>
          <w:szCs w:val="22"/>
        </w:rPr>
        <w:t xml:space="preserve"> v</w:t>
      </w:r>
      <w:r w:rsidRPr="008E3B5B">
        <w:rPr>
          <w:color w:val="000000"/>
          <w:sz w:val="22"/>
          <w:szCs w:val="22"/>
          <w:vertAlign w:val="subscript"/>
        </w:rPr>
        <w:t>2</w:t>
      </w:r>
      <w:r>
        <w:rPr>
          <w:color w:val="000000"/>
          <w:sz w:val="22"/>
          <w:szCs w:val="22"/>
        </w:rPr>
        <w:t>.</w:t>
      </w:r>
      <w:r w:rsidRPr="005E0318">
        <w:rPr>
          <w:color w:val="000000"/>
          <w:sz w:val="22"/>
          <w:szCs w:val="22"/>
        </w:rPr>
        <w:t xml:space="preserve"> " Universal Journal of Educational Research 4.5 (2016): 1158-1162.</w:t>
      </w:r>
    </w:p>
    <w:p w:rsidR="00F07099" w:rsidRPr="005E0318" w:rsidRDefault="00F07099" w:rsidP="00FF2227">
      <w:pPr>
        <w:numPr>
          <w:ilvl w:val="0"/>
          <w:numId w:val="1"/>
        </w:numPr>
        <w:pBdr>
          <w:top w:val="nil"/>
          <w:left w:val="nil"/>
          <w:bottom w:val="nil"/>
          <w:right w:val="nil"/>
          <w:between w:val="nil"/>
        </w:pBdr>
        <w:spacing w:after="120" w:line="180" w:lineRule="auto"/>
        <w:ind w:left="354" w:hanging="354"/>
        <w:jc w:val="both"/>
        <w:rPr>
          <w:color w:val="000000"/>
        </w:rPr>
      </w:pPr>
      <w:r w:rsidRPr="00F07099">
        <w:rPr>
          <w:color w:val="000000"/>
          <w:lang w:val="en-US"/>
        </w:rPr>
        <w:t xml:space="preserve">S.H. </w:t>
      </w:r>
      <w:proofErr w:type="spellStart"/>
      <w:proofErr w:type="gramStart"/>
      <w:r w:rsidRPr="00F07099">
        <w:rPr>
          <w:color w:val="000000"/>
          <w:lang w:val="en-US"/>
        </w:rPr>
        <w:t>Chong,N</w:t>
      </w:r>
      <w:proofErr w:type="spellEnd"/>
      <w:r w:rsidRPr="00F07099">
        <w:rPr>
          <w:color w:val="000000"/>
          <w:lang w:val="en-US"/>
        </w:rPr>
        <w:t>.</w:t>
      </w:r>
      <w:proofErr w:type="gramEnd"/>
      <w:r w:rsidRPr="00F07099">
        <w:rPr>
          <w:color w:val="000000"/>
          <w:lang w:val="en-US"/>
        </w:rPr>
        <w:t xml:space="preserve"> </w:t>
      </w:r>
      <w:proofErr w:type="spellStart"/>
      <w:r w:rsidRPr="00F07099">
        <w:rPr>
          <w:color w:val="000000"/>
          <w:lang w:val="en-US"/>
        </w:rPr>
        <w:t>Goolamally</w:t>
      </w:r>
      <w:proofErr w:type="spellEnd"/>
      <w:r w:rsidRPr="00F07099">
        <w:rPr>
          <w:color w:val="000000"/>
          <w:lang w:val="en-US"/>
        </w:rPr>
        <w:t xml:space="preserve"> and K. Eu Leong. "Post-secondary Science Students' Understanding on Mole Concept and Solution Concentration." </w:t>
      </w:r>
      <w:r w:rsidRPr="00C37537">
        <w:rPr>
          <w:color w:val="000000"/>
        </w:rPr>
        <w:t xml:space="preserve">Universal Journal of </w:t>
      </w:r>
      <w:proofErr w:type="spellStart"/>
      <w:r w:rsidRPr="00C37537">
        <w:rPr>
          <w:color w:val="000000"/>
        </w:rPr>
        <w:t>Educational</w:t>
      </w:r>
      <w:proofErr w:type="spellEnd"/>
      <w:r w:rsidRPr="00C37537">
        <w:rPr>
          <w:color w:val="000000"/>
        </w:rPr>
        <w:t xml:space="preserve"> </w:t>
      </w:r>
      <w:proofErr w:type="spellStart"/>
      <w:r w:rsidRPr="00C37537">
        <w:rPr>
          <w:color w:val="000000"/>
        </w:rPr>
        <w:t>Research</w:t>
      </w:r>
      <w:proofErr w:type="spellEnd"/>
      <w:r w:rsidRPr="00C37537">
        <w:rPr>
          <w:color w:val="000000"/>
        </w:rPr>
        <w:t xml:space="preserve"> 7.4 (2019) : 986-1000.</w:t>
      </w:r>
    </w:p>
    <w:p w:rsidR="00F07099" w:rsidRPr="00927881" w:rsidRDefault="00F07099" w:rsidP="00FF2227">
      <w:pPr>
        <w:numPr>
          <w:ilvl w:val="0"/>
          <w:numId w:val="1"/>
        </w:numPr>
        <w:pBdr>
          <w:top w:val="nil"/>
          <w:left w:val="nil"/>
          <w:bottom w:val="nil"/>
          <w:right w:val="nil"/>
          <w:between w:val="nil"/>
        </w:pBdr>
        <w:spacing w:after="120" w:line="180" w:lineRule="auto"/>
        <w:ind w:left="354" w:hanging="354"/>
        <w:jc w:val="both"/>
        <w:rPr>
          <w:color w:val="000000"/>
        </w:rPr>
      </w:pPr>
      <w:r w:rsidRPr="00F07099">
        <w:rPr>
          <w:sz w:val="24"/>
          <w:szCs w:val="24"/>
          <w:lang w:val="en-US"/>
        </w:rPr>
        <w:t xml:space="preserve">B. Kevin. "A study of first-year chemistry students' understanding of solution concentration at the tertiary level." </w:t>
      </w:r>
      <w:r w:rsidRPr="004B5EE8">
        <w:rPr>
          <w:i/>
          <w:iCs/>
          <w:sz w:val="24"/>
          <w:szCs w:val="24"/>
        </w:rPr>
        <w:t xml:space="preserve">Chemistry Education </w:t>
      </w:r>
      <w:proofErr w:type="spellStart"/>
      <w:r w:rsidRPr="004B5EE8">
        <w:rPr>
          <w:i/>
          <w:iCs/>
          <w:sz w:val="24"/>
          <w:szCs w:val="24"/>
        </w:rPr>
        <w:t>Research</w:t>
      </w:r>
      <w:proofErr w:type="spellEnd"/>
      <w:r w:rsidRPr="004B5EE8">
        <w:rPr>
          <w:i/>
          <w:iCs/>
          <w:sz w:val="24"/>
          <w:szCs w:val="24"/>
        </w:rPr>
        <w:t xml:space="preserve"> and Practice</w:t>
      </w:r>
      <w:r w:rsidRPr="004B5EE8">
        <w:rPr>
          <w:sz w:val="24"/>
          <w:szCs w:val="24"/>
        </w:rPr>
        <w:t xml:space="preserve"> 13.1 (2012</w:t>
      </w:r>
      <w:r w:rsidR="007E65EC" w:rsidRPr="004B5EE8">
        <w:rPr>
          <w:sz w:val="24"/>
          <w:szCs w:val="24"/>
        </w:rPr>
        <w:t>) :</w:t>
      </w:r>
      <w:r w:rsidRPr="004B5EE8">
        <w:rPr>
          <w:sz w:val="24"/>
          <w:szCs w:val="24"/>
        </w:rPr>
        <w:t xml:space="preserve"> 8-16.</w:t>
      </w:r>
    </w:p>
    <w:p w:rsidR="00F07099" w:rsidRPr="00F55357" w:rsidRDefault="00F07099" w:rsidP="00F55357">
      <w:pPr>
        <w:pStyle w:val="Paragraphedeliste"/>
        <w:numPr>
          <w:ilvl w:val="0"/>
          <w:numId w:val="1"/>
        </w:numPr>
        <w:pBdr>
          <w:top w:val="nil"/>
          <w:left w:val="nil"/>
          <w:bottom w:val="nil"/>
          <w:right w:val="nil"/>
          <w:between w:val="nil"/>
        </w:pBdr>
        <w:tabs>
          <w:tab w:val="left" w:pos="288"/>
        </w:tabs>
        <w:spacing w:after="120" w:line="228" w:lineRule="auto"/>
        <w:jc w:val="both"/>
        <w:rPr>
          <w:color w:val="000000"/>
          <w:sz w:val="22"/>
          <w:szCs w:val="22"/>
          <w:lang w:val="fr-FR"/>
        </w:rPr>
      </w:pPr>
      <w:r w:rsidRPr="005E0318">
        <w:rPr>
          <w:color w:val="000000"/>
          <w:sz w:val="22"/>
          <w:szCs w:val="22"/>
          <w:lang w:val="fr-FR"/>
        </w:rPr>
        <w:t xml:space="preserve">W. Bénédicte and P. </w:t>
      </w:r>
      <w:proofErr w:type="spellStart"/>
      <w:r w:rsidRPr="005E0318">
        <w:rPr>
          <w:color w:val="000000"/>
          <w:sz w:val="22"/>
          <w:szCs w:val="22"/>
          <w:lang w:val="fr-FR"/>
        </w:rPr>
        <w:t>Snauwaert</w:t>
      </w:r>
      <w:proofErr w:type="spellEnd"/>
      <w:r w:rsidRPr="005E0318">
        <w:rPr>
          <w:color w:val="000000"/>
          <w:sz w:val="22"/>
          <w:szCs w:val="22"/>
          <w:lang w:val="fr-FR"/>
        </w:rPr>
        <w:t xml:space="preserve">. "Les difficultés rencontrées dans l’apprentissage du concept de concentration     en </w:t>
      </w:r>
      <w:r w:rsidR="00FF2227" w:rsidRPr="005E0318">
        <w:rPr>
          <w:color w:val="000000"/>
          <w:sz w:val="22"/>
          <w:szCs w:val="22"/>
          <w:lang w:val="fr-FR"/>
        </w:rPr>
        <w:t>chimie. Construction</w:t>
      </w:r>
      <w:r w:rsidRPr="005E0318">
        <w:rPr>
          <w:color w:val="000000"/>
          <w:sz w:val="22"/>
          <w:szCs w:val="22"/>
          <w:lang w:val="fr-FR"/>
        </w:rPr>
        <w:t xml:space="preserve"> d’un outil didactique permettant de mettre en évidence les erreurs d’élèves lors de l’utilisation du concept de concentration chimique." Spirale-Revue de recherches en éducation 55.1 (2015) : 177-205.</w:t>
      </w:r>
      <w:r w:rsidRPr="00927881">
        <w:rPr>
          <w:color w:val="000000"/>
          <w:sz w:val="22"/>
          <w:szCs w:val="22"/>
        </w:rPr>
        <w:t xml:space="preserve"> </w:t>
      </w:r>
      <w:bookmarkStart w:id="0" w:name="_GoBack"/>
      <w:bookmarkEnd w:id="0"/>
    </w:p>
    <w:sectPr w:rsidR="00F07099" w:rsidRPr="00F553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CE3" w:rsidRDefault="00C62CE3" w:rsidP="00CE0324">
      <w:pPr>
        <w:spacing w:after="0" w:line="240" w:lineRule="auto"/>
      </w:pPr>
      <w:r>
        <w:separator/>
      </w:r>
    </w:p>
  </w:endnote>
  <w:endnote w:type="continuationSeparator" w:id="0">
    <w:p w:rsidR="00C62CE3" w:rsidRDefault="00C62CE3" w:rsidP="00CE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CE3" w:rsidRDefault="00C62CE3" w:rsidP="00CE0324">
      <w:pPr>
        <w:spacing w:after="0" w:line="240" w:lineRule="auto"/>
      </w:pPr>
      <w:r>
        <w:separator/>
      </w:r>
    </w:p>
  </w:footnote>
  <w:footnote w:type="continuationSeparator" w:id="0">
    <w:p w:rsidR="00C62CE3" w:rsidRDefault="00C62CE3" w:rsidP="00CE0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57" w:rsidRDefault="000528A4">
    <w:pPr>
      <w:pStyle w:val="En-tte"/>
    </w:pPr>
    <w:r w:rsidRPr="008079CE">
      <w:rPr>
        <w:noProof/>
      </w:rPr>
      <w:drawing>
        <wp:anchor distT="0" distB="0" distL="114300" distR="114300" simplePos="0" relativeHeight="251657216" behindDoc="0" locked="0" layoutInCell="1" allowOverlap="1">
          <wp:simplePos x="0" y="0"/>
          <wp:positionH relativeFrom="column">
            <wp:posOffset>-812165</wp:posOffset>
          </wp:positionH>
          <wp:positionV relativeFrom="paragraph">
            <wp:posOffset>-398780</wp:posOffset>
          </wp:positionV>
          <wp:extent cx="935990" cy="564515"/>
          <wp:effectExtent l="0" t="0" r="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28A4">
      <w:rPr>
        <w:noProof/>
      </w:rPr>
      <w:drawing>
        <wp:anchor distT="0" distB="0" distL="114300" distR="114300" simplePos="0" relativeHeight="251663360" behindDoc="0" locked="0" layoutInCell="1" allowOverlap="1">
          <wp:simplePos x="0" y="0"/>
          <wp:positionH relativeFrom="column">
            <wp:posOffset>5558892</wp:posOffset>
          </wp:positionH>
          <wp:positionV relativeFrom="paragraph">
            <wp:posOffset>-361773</wp:posOffset>
          </wp:positionV>
          <wp:extent cx="1009015" cy="528320"/>
          <wp:effectExtent l="0" t="0" r="635" b="508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015" cy="52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3AA8"/>
    <w:multiLevelType w:val="multilevel"/>
    <w:tmpl w:val="05DE5750"/>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B27"/>
    <w:rsid w:val="00001B79"/>
    <w:rsid w:val="0001404A"/>
    <w:rsid w:val="0001759E"/>
    <w:rsid w:val="00026AA7"/>
    <w:rsid w:val="00027F38"/>
    <w:rsid w:val="00033012"/>
    <w:rsid w:val="0004226B"/>
    <w:rsid w:val="000528A4"/>
    <w:rsid w:val="00053FF5"/>
    <w:rsid w:val="00065125"/>
    <w:rsid w:val="00071FDA"/>
    <w:rsid w:val="00095EFE"/>
    <w:rsid w:val="000B6E66"/>
    <w:rsid w:val="000C12EA"/>
    <w:rsid w:val="000C6726"/>
    <w:rsid w:val="000E3ECD"/>
    <w:rsid w:val="000F7EA3"/>
    <w:rsid w:val="00111A0D"/>
    <w:rsid w:val="001133E8"/>
    <w:rsid w:val="00120515"/>
    <w:rsid w:val="00126B36"/>
    <w:rsid w:val="001611C0"/>
    <w:rsid w:val="001662E6"/>
    <w:rsid w:val="00171DE0"/>
    <w:rsid w:val="00196557"/>
    <w:rsid w:val="001A2385"/>
    <w:rsid w:val="001A6943"/>
    <w:rsid w:val="001B6555"/>
    <w:rsid w:val="001D3483"/>
    <w:rsid w:val="001F7142"/>
    <w:rsid w:val="00214345"/>
    <w:rsid w:val="00214EC6"/>
    <w:rsid w:val="002168E2"/>
    <w:rsid w:val="00224D17"/>
    <w:rsid w:val="002325E5"/>
    <w:rsid w:val="002607AD"/>
    <w:rsid w:val="002671C2"/>
    <w:rsid w:val="00272966"/>
    <w:rsid w:val="002A6DE5"/>
    <w:rsid w:val="002A7BBE"/>
    <w:rsid w:val="002C36E3"/>
    <w:rsid w:val="002D2327"/>
    <w:rsid w:val="002F0F81"/>
    <w:rsid w:val="003045E2"/>
    <w:rsid w:val="003311A9"/>
    <w:rsid w:val="00332B34"/>
    <w:rsid w:val="00333C8A"/>
    <w:rsid w:val="00340C68"/>
    <w:rsid w:val="003458E6"/>
    <w:rsid w:val="003518A4"/>
    <w:rsid w:val="0036047A"/>
    <w:rsid w:val="00364966"/>
    <w:rsid w:val="0038119B"/>
    <w:rsid w:val="003975B4"/>
    <w:rsid w:val="003A3377"/>
    <w:rsid w:val="003B6359"/>
    <w:rsid w:val="003C07A7"/>
    <w:rsid w:val="003C15F1"/>
    <w:rsid w:val="003C2D24"/>
    <w:rsid w:val="003C4A41"/>
    <w:rsid w:val="003D3F77"/>
    <w:rsid w:val="003D701F"/>
    <w:rsid w:val="004045FD"/>
    <w:rsid w:val="00421CBB"/>
    <w:rsid w:val="0042279B"/>
    <w:rsid w:val="00427A73"/>
    <w:rsid w:val="00434EA2"/>
    <w:rsid w:val="00447C9E"/>
    <w:rsid w:val="004552D5"/>
    <w:rsid w:val="00461488"/>
    <w:rsid w:val="00464A80"/>
    <w:rsid w:val="004664B8"/>
    <w:rsid w:val="0049414A"/>
    <w:rsid w:val="0049758F"/>
    <w:rsid w:val="004C07DF"/>
    <w:rsid w:val="004E04D3"/>
    <w:rsid w:val="004E5317"/>
    <w:rsid w:val="004F4015"/>
    <w:rsid w:val="00505EF4"/>
    <w:rsid w:val="00507786"/>
    <w:rsid w:val="005129A9"/>
    <w:rsid w:val="00530702"/>
    <w:rsid w:val="00542B54"/>
    <w:rsid w:val="00553010"/>
    <w:rsid w:val="0059732D"/>
    <w:rsid w:val="005A10E0"/>
    <w:rsid w:val="005A1976"/>
    <w:rsid w:val="005B7CCE"/>
    <w:rsid w:val="005C2E33"/>
    <w:rsid w:val="005C6409"/>
    <w:rsid w:val="005D21CF"/>
    <w:rsid w:val="005D7479"/>
    <w:rsid w:val="00604F70"/>
    <w:rsid w:val="00607F90"/>
    <w:rsid w:val="00614BF0"/>
    <w:rsid w:val="0062331E"/>
    <w:rsid w:val="0062434A"/>
    <w:rsid w:val="00643B01"/>
    <w:rsid w:val="0065039B"/>
    <w:rsid w:val="00653246"/>
    <w:rsid w:val="00666326"/>
    <w:rsid w:val="0067294B"/>
    <w:rsid w:val="00684B09"/>
    <w:rsid w:val="006867BD"/>
    <w:rsid w:val="00692C27"/>
    <w:rsid w:val="00695AB0"/>
    <w:rsid w:val="006A14E4"/>
    <w:rsid w:val="006C09CB"/>
    <w:rsid w:val="006D370D"/>
    <w:rsid w:val="006E3645"/>
    <w:rsid w:val="00701D74"/>
    <w:rsid w:val="00712506"/>
    <w:rsid w:val="00712E0C"/>
    <w:rsid w:val="00717BC7"/>
    <w:rsid w:val="00725301"/>
    <w:rsid w:val="00773628"/>
    <w:rsid w:val="00775679"/>
    <w:rsid w:val="007917A6"/>
    <w:rsid w:val="0079387C"/>
    <w:rsid w:val="00797CDE"/>
    <w:rsid w:val="007A1C3B"/>
    <w:rsid w:val="007E1814"/>
    <w:rsid w:val="007E251E"/>
    <w:rsid w:val="007E65EC"/>
    <w:rsid w:val="007F2296"/>
    <w:rsid w:val="007F298A"/>
    <w:rsid w:val="008079CE"/>
    <w:rsid w:val="0081257B"/>
    <w:rsid w:val="00831973"/>
    <w:rsid w:val="008367D9"/>
    <w:rsid w:val="008375C3"/>
    <w:rsid w:val="00840D2B"/>
    <w:rsid w:val="00860998"/>
    <w:rsid w:val="00865CDD"/>
    <w:rsid w:val="00866B6C"/>
    <w:rsid w:val="008738D2"/>
    <w:rsid w:val="008B5B25"/>
    <w:rsid w:val="008B7572"/>
    <w:rsid w:val="008C4527"/>
    <w:rsid w:val="008E6E2F"/>
    <w:rsid w:val="0091097A"/>
    <w:rsid w:val="00933005"/>
    <w:rsid w:val="0093562E"/>
    <w:rsid w:val="00935B27"/>
    <w:rsid w:val="00940445"/>
    <w:rsid w:val="00943871"/>
    <w:rsid w:val="00960AB5"/>
    <w:rsid w:val="0096335C"/>
    <w:rsid w:val="00973988"/>
    <w:rsid w:val="009774CF"/>
    <w:rsid w:val="0099537C"/>
    <w:rsid w:val="009A0C4B"/>
    <w:rsid w:val="009A31CD"/>
    <w:rsid w:val="009A3ABA"/>
    <w:rsid w:val="009B69D5"/>
    <w:rsid w:val="009C444B"/>
    <w:rsid w:val="00A021EE"/>
    <w:rsid w:val="00A04B98"/>
    <w:rsid w:val="00A10039"/>
    <w:rsid w:val="00A16225"/>
    <w:rsid w:val="00A20490"/>
    <w:rsid w:val="00A27976"/>
    <w:rsid w:val="00A40A88"/>
    <w:rsid w:val="00A50F87"/>
    <w:rsid w:val="00A603D3"/>
    <w:rsid w:val="00A643AA"/>
    <w:rsid w:val="00A8596F"/>
    <w:rsid w:val="00A905B8"/>
    <w:rsid w:val="00A93CB0"/>
    <w:rsid w:val="00AA18C4"/>
    <w:rsid w:val="00AA4F4B"/>
    <w:rsid w:val="00AE0494"/>
    <w:rsid w:val="00AE305F"/>
    <w:rsid w:val="00AF00C7"/>
    <w:rsid w:val="00AF5F3E"/>
    <w:rsid w:val="00B06F61"/>
    <w:rsid w:val="00B34FC9"/>
    <w:rsid w:val="00B40AD9"/>
    <w:rsid w:val="00B47F3C"/>
    <w:rsid w:val="00B6335D"/>
    <w:rsid w:val="00B73B9E"/>
    <w:rsid w:val="00B84F63"/>
    <w:rsid w:val="00B91ECD"/>
    <w:rsid w:val="00B95C2C"/>
    <w:rsid w:val="00BA3439"/>
    <w:rsid w:val="00BA6B46"/>
    <w:rsid w:val="00BB10AF"/>
    <w:rsid w:val="00BC11BB"/>
    <w:rsid w:val="00BC6C84"/>
    <w:rsid w:val="00BC78AF"/>
    <w:rsid w:val="00BE4F58"/>
    <w:rsid w:val="00BE57B7"/>
    <w:rsid w:val="00BF13EA"/>
    <w:rsid w:val="00BF48EB"/>
    <w:rsid w:val="00C32747"/>
    <w:rsid w:val="00C33259"/>
    <w:rsid w:val="00C53768"/>
    <w:rsid w:val="00C62CE3"/>
    <w:rsid w:val="00C724EB"/>
    <w:rsid w:val="00C76D72"/>
    <w:rsid w:val="00C831A5"/>
    <w:rsid w:val="00CA2021"/>
    <w:rsid w:val="00CB3AEE"/>
    <w:rsid w:val="00CC2E3B"/>
    <w:rsid w:val="00CC6FFA"/>
    <w:rsid w:val="00CD2058"/>
    <w:rsid w:val="00CE0324"/>
    <w:rsid w:val="00CE7889"/>
    <w:rsid w:val="00D05021"/>
    <w:rsid w:val="00D05F24"/>
    <w:rsid w:val="00D12996"/>
    <w:rsid w:val="00D15855"/>
    <w:rsid w:val="00D44DF8"/>
    <w:rsid w:val="00D87734"/>
    <w:rsid w:val="00D96A42"/>
    <w:rsid w:val="00D96F4A"/>
    <w:rsid w:val="00DB78C1"/>
    <w:rsid w:val="00DE082B"/>
    <w:rsid w:val="00DE62D4"/>
    <w:rsid w:val="00DF4890"/>
    <w:rsid w:val="00DF73C5"/>
    <w:rsid w:val="00E02C86"/>
    <w:rsid w:val="00E324A6"/>
    <w:rsid w:val="00E3351D"/>
    <w:rsid w:val="00E33AEE"/>
    <w:rsid w:val="00E37CCE"/>
    <w:rsid w:val="00E424BE"/>
    <w:rsid w:val="00E51AAA"/>
    <w:rsid w:val="00E723C2"/>
    <w:rsid w:val="00E72522"/>
    <w:rsid w:val="00E806F6"/>
    <w:rsid w:val="00E83C0E"/>
    <w:rsid w:val="00E93032"/>
    <w:rsid w:val="00EA7596"/>
    <w:rsid w:val="00EB3B17"/>
    <w:rsid w:val="00EB3FB2"/>
    <w:rsid w:val="00EC12CE"/>
    <w:rsid w:val="00ED36F1"/>
    <w:rsid w:val="00ED5E1F"/>
    <w:rsid w:val="00EE262A"/>
    <w:rsid w:val="00EE749D"/>
    <w:rsid w:val="00F01D2D"/>
    <w:rsid w:val="00F07099"/>
    <w:rsid w:val="00F27117"/>
    <w:rsid w:val="00F41EF6"/>
    <w:rsid w:val="00F4698C"/>
    <w:rsid w:val="00F55357"/>
    <w:rsid w:val="00F613BB"/>
    <w:rsid w:val="00F61BAF"/>
    <w:rsid w:val="00F96818"/>
    <w:rsid w:val="00FB3228"/>
    <w:rsid w:val="00FB57B7"/>
    <w:rsid w:val="00FB6242"/>
    <w:rsid w:val="00FD2E9F"/>
    <w:rsid w:val="00FE663E"/>
    <w:rsid w:val="00FE6D2F"/>
    <w:rsid w:val="00FF2227"/>
    <w:rsid w:val="00FF68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7787B"/>
  <w15:chartTrackingRefBased/>
  <w15:docId w15:val="{49D87EA1-A888-4F6F-8348-7EFF2579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935B27"/>
  </w:style>
  <w:style w:type="paragraph" w:styleId="NormalWeb">
    <w:name w:val="Normal (Web)"/>
    <w:basedOn w:val="Normal"/>
    <w:uiPriority w:val="99"/>
    <w:unhideWhenUsed/>
    <w:rsid w:val="00CE03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E0324"/>
    <w:rPr>
      <w:color w:val="0000FF"/>
      <w:u w:val="single"/>
    </w:rPr>
  </w:style>
  <w:style w:type="paragraph" w:styleId="En-tte">
    <w:name w:val="header"/>
    <w:basedOn w:val="Normal"/>
    <w:link w:val="En-tteCar"/>
    <w:uiPriority w:val="99"/>
    <w:unhideWhenUsed/>
    <w:rsid w:val="00CE0324"/>
    <w:pPr>
      <w:tabs>
        <w:tab w:val="center" w:pos="4536"/>
        <w:tab w:val="right" w:pos="9072"/>
      </w:tabs>
      <w:spacing w:after="0" w:line="240" w:lineRule="auto"/>
    </w:pPr>
  </w:style>
  <w:style w:type="character" w:customStyle="1" w:styleId="En-tteCar">
    <w:name w:val="En-tête Car"/>
    <w:basedOn w:val="Policepardfaut"/>
    <w:link w:val="En-tte"/>
    <w:uiPriority w:val="99"/>
    <w:rsid w:val="00CE0324"/>
  </w:style>
  <w:style w:type="paragraph" w:styleId="Pieddepage">
    <w:name w:val="footer"/>
    <w:basedOn w:val="Normal"/>
    <w:link w:val="PieddepageCar"/>
    <w:uiPriority w:val="99"/>
    <w:unhideWhenUsed/>
    <w:rsid w:val="00CE03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0324"/>
  </w:style>
  <w:style w:type="character" w:styleId="Rfrenceintense">
    <w:name w:val="Intense Reference"/>
    <w:basedOn w:val="Policepardfaut"/>
    <w:uiPriority w:val="32"/>
    <w:qFormat/>
    <w:rsid w:val="001662E6"/>
    <w:rPr>
      <w:b/>
      <w:bCs/>
      <w:smallCaps/>
      <w:color w:val="4F81BD" w:themeColor="accent1"/>
      <w:spacing w:val="5"/>
    </w:rPr>
  </w:style>
  <w:style w:type="paragraph" w:styleId="Paragraphedeliste">
    <w:name w:val="List Paragraph"/>
    <w:basedOn w:val="Normal"/>
    <w:uiPriority w:val="34"/>
    <w:qFormat/>
    <w:rsid w:val="00F07099"/>
    <w:pPr>
      <w:spacing w:after="0" w:line="240" w:lineRule="auto"/>
      <w:ind w:left="720"/>
      <w:contextualSpacing/>
      <w:jc w:val="center"/>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03549">
      <w:bodyDiv w:val="1"/>
      <w:marLeft w:val="0"/>
      <w:marRight w:val="0"/>
      <w:marTop w:val="0"/>
      <w:marBottom w:val="0"/>
      <w:divBdr>
        <w:top w:val="none" w:sz="0" w:space="0" w:color="auto"/>
        <w:left w:val="none" w:sz="0" w:space="0" w:color="auto"/>
        <w:bottom w:val="none" w:sz="0" w:space="0" w:color="auto"/>
        <w:right w:val="none" w:sz="0" w:space="0" w:color="auto"/>
      </w:divBdr>
    </w:div>
    <w:div w:id="1572497784">
      <w:bodyDiv w:val="1"/>
      <w:marLeft w:val="0"/>
      <w:marRight w:val="0"/>
      <w:marTop w:val="0"/>
      <w:marBottom w:val="0"/>
      <w:divBdr>
        <w:top w:val="none" w:sz="0" w:space="0" w:color="auto"/>
        <w:left w:val="none" w:sz="0" w:space="0" w:color="auto"/>
        <w:bottom w:val="none" w:sz="0" w:space="0" w:color="auto"/>
        <w:right w:val="none" w:sz="0" w:space="0" w:color="auto"/>
      </w:divBdr>
    </w:div>
    <w:div w:id="18336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al.elblilak@etu.uae.ac.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447</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jamal.elblilak</dc:creator>
  <cp:keywords/>
  <dc:description/>
  <cp:lastModifiedBy>jamal.elblilak</cp:lastModifiedBy>
  <cp:revision>22</cp:revision>
  <dcterms:created xsi:type="dcterms:W3CDTF">2021-05-25T21:41:00Z</dcterms:created>
  <dcterms:modified xsi:type="dcterms:W3CDTF">2021-07-02T13:09:00Z</dcterms:modified>
</cp:coreProperties>
</file>