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7365D"/>
        </w:rPr>
        <w:t>Curriculum</w:t>
      </w:r>
      <w:r>
        <w:rPr>
          <w:color w:val="17365D"/>
          <w:spacing w:val="-5"/>
        </w:rPr>
        <w:t> </w:t>
      </w:r>
      <w:r>
        <w:rPr>
          <w:color w:val="17365D"/>
        </w:rPr>
        <w:t>Vitae</w:t>
      </w:r>
    </w:p>
    <w:p>
      <w:pPr>
        <w:pStyle w:val="BodyText"/>
        <w:spacing w:before="1"/>
        <w:rPr>
          <w:rFonts w:ascii="Calibri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3308350</wp:posOffset>
            </wp:positionH>
            <wp:positionV relativeFrom="paragraph">
              <wp:posOffset>188437</wp:posOffset>
            </wp:positionV>
            <wp:extent cx="1151407" cy="153619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407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1"/>
        </w:rPr>
      </w:pPr>
      <w:r>
        <w:rPr/>
        <w:pict>
          <v:group style="position:absolute;margin-left:70.584pt;margin-top:15.212969pt;width:471.05pt;height:19.7pt;mso-position-horizontal-relative:page;mso-position-vertical-relative:paragraph;z-index:-15728128;mso-wrap-distance-left:0;mso-wrap-distance-right:0" coordorigin="1412,304" coordsize="9421,394">
            <v:rect style="position:absolute;left:1411;top:304;width:9421;height:384" filled="true" fillcolor="#c5d9f0" stroked="false">
              <v:fill type="solid"/>
            </v:rect>
            <v:rect style="position:absolute;left:1411;top:688;width:9421;height:10" filled="true" fillcolor="#4f81b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1;top:304;width:9421;height:384" type="#_x0000_t202" filled="false" stroked="false">
              <v:textbox inset="0,0,0,0">
                <w:txbxContent>
                  <w:p>
                    <w:pPr>
                      <w:spacing w:before="2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Personal Information" w:id="1"/>
                    <w:bookmarkEnd w:id="1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Personal</w:t>
                    </w:r>
                    <w:r>
                      <w:rPr>
                        <w:b/>
                        <w:color w:val="365F91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Calibri"/>
          <w:b/>
          <w:sz w:val="23"/>
        </w:rPr>
      </w:pPr>
    </w:p>
    <w:tbl>
      <w:tblPr>
        <w:tblW w:w="0" w:type="auto"/>
        <w:jc w:val="left"/>
        <w:tblInd w:w="1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3909"/>
      </w:tblGrid>
      <w:tr>
        <w:trPr>
          <w:trHeight w:val="293" w:hRule="atLeast"/>
        </w:trPr>
        <w:tc>
          <w:tcPr>
            <w:tcW w:w="2243" w:type="dxa"/>
          </w:tcPr>
          <w:p>
            <w:pPr>
              <w:pStyle w:val="TableParagraph"/>
              <w:spacing w:line="271" w:lineRule="exact" w:before="0"/>
              <w:ind w:left="20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Name</w:t>
            </w:r>
          </w:p>
        </w:tc>
        <w:tc>
          <w:tcPr>
            <w:tcW w:w="3909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Ahmed Khaled Alanzi</w:t>
            </w:r>
          </w:p>
        </w:tc>
      </w:tr>
      <w:tr>
        <w:trPr>
          <w:trHeight w:val="633" w:hRule="atLeast"/>
        </w:trPr>
        <w:tc>
          <w:tcPr>
            <w:tcW w:w="2243" w:type="dxa"/>
          </w:tcPr>
          <w:p>
            <w:pPr>
              <w:pStyle w:val="TableParagraph"/>
              <w:spacing w:before="17"/>
              <w:ind w:left="20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Date of</w:t>
            </w:r>
            <w:r>
              <w:rPr>
                <w:b/>
                <w:color w:val="17365D"/>
                <w:spacing w:val="-2"/>
                <w:sz w:val="24"/>
              </w:rPr>
              <w:t> </w:t>
            </w:r>
            <w:r>
              <w:rPr>
                <w:b/>
                <w:color w:val="17365D"/>
                <w:sz w:val="24"/>
              </w:rPr>
              <w:t>Birth</w:t>
            </w:r>
          </w:p>
          <w:p>
            <w:pPr>
              <w:pStyle w:val="TableParagraph"/>
              <w:spacing w:before="41"/>
              <w:ind w:left="20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CPR</w:t>
            </w:r>
          </w:p>
        </w:tc>
        <w:tc>
          <w:tcPr>
            <w:tcW w:w="39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Aug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1995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950808881</w:t>
            </w:r>
          </w:p>
        </w:tc>
      </w:tr>
      <w:tr>
        <w:trPr>
          <w:trHeight w:val="316" w:hRule="atLeast"/>
        </w:trPr>
        <w:tc>
          <w:tcPr>
            <w:tcW w:w="2243" w:type="dxa"/>
          </w:tcPr>
          <w:p>
            <w:pPr>
              <w:pStyle w:val="TableParagraph"/>
              <w:spacing w:before="17"/>
              <w:ind w:left="20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Nationality</w:t>
            </w:r>
          </w:p>
        </w:tc>
        <w:tc>
          <w:tcPr>
            <w:tcW w:w="39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Bahraini</w:t>
            </w:r>
          </w:p>
        </w:tc>
      </w:tr>
      <w:tr>
        <w:trPr>
          <w:trHeight w:val="636" w:hRule="atLeast"/>
        </w:trPr>
        <w:tc>
          <w:tcPr>
            <w:tcW w:w="2243" w:type="dxa"/>
          </w:tcPr>
          <w:p>
            <w:pPr>
              <w:pStyle w:val="TableParagraph"/>
              <w:spacing w:before="18"/>
              <w:ind w:left="20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Address</w:t>
            </w:r>
          </w:p>
        </w:tc>
        <w:tc>
          <w:tcPr>
            <w:tcW w:w="39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335,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1203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Hamad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town, Bahrain</w:t>
            </w:r>
          </w:p>
        </w:tc>
      </w:tr>
      <w:tr>
        <w:trPr>
          <w:trHeight w:val="321" w:hRule="atLeast"/>
        </w:trPr>
        <w:tc>
          <w:tcPr>
            <w:tcW w:w="2243" w:type="dxa"/>
          </w:tcPr>
          <w:p>
            <w:pPr>
              <w:pStyle w:val="TableParagraph"/>
              <w:spacing w:before="20"/>
              <w:ind w:left="20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Contact</w:t>
            </w:r>
            <w:r>
              <w:rPr>
                <w:b/>
                <w:color w:val="17365D"/>
                <w:spacing w:val="1"/>
                <w:sz w:val="24"/>
              </w:rPr>
              <w:t> </w:t>
            </w:r>
            <w:r>
              <w:rPr>
                <w:b/>
                <w:color w:val="17365D"/>
                <w:sz w:val="24"/>
              </w:rPr>
              <w:t>Number</w:t>
            </w:r>
          </w:p>
        </w:tc>
        <w:tc>
          <w:tcPr>
            <w:tcW w:w="3909" w:type="dxa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+973-36431942</w:t>
            </w:r>
          </w:p>
        </w:tc>
      </w:tr>
      <w:tr>
        <w:trPr>
          <w:trHeight w:val="608" w:hRule="atLeast"/>
        </w:trPr>
        <w:tc>
          <w:tcPr>
            <w:tcW w:w="2243" w:type="dxa"/>
          </w:tcPr>
          <w:p>
            <w:pPr>
              <w:pStyle w:val="TableParagraph"/>
              <w:spacing w:before="15"/>
              <w:ind w:left="20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E-mail</w:t>
            </w:r>
            <w:r>
              <w:rPr>
                <w:b/>
                <w:color w:val="17365D"/>
                <w:spacing w:val="-4"/>
                <w:sz w:val="24"/>
              </w:rPr>
              <w:t> </w:t>
            </w:r>
            <w:r>
              <w:rPr>
                <w:b/>
                <w:color w:val="17365D"/>
                <w:sz w:val="24"/>
              </w:rPr>
              <w:t>Address</w:t>
            </w:r>
          </w:p>
          <w:p>
            <w:pPr>
              <w:pStyle w:val="TableParagraph"/>
              <w:spacing w:line="256" w:lineRule="exact" w:before="41"/>
              <w:ind w:left="20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Marital</w:t>
            </w:r>
            <w:r>
              <w:rPr>
                <w:b/>
                <w:color w:val="17365D"/>
                <w:spacing w:val="-5"/>
                <w:sz w:val="24"/>
              </w:rPr>
              <w:t> </w:t>
            </w:r>
            <w:r>
              <w:rPr>
                <w:b/>
                <w:color w:val="17365D"/>
                <w:sz w:val="24"/>
              </w:rPr>
              <w:t>status</w:t>
            </w:r>
          </w:p>
        </w:tc>
        <w:tc>
          <w:tcPr>
            <w:tcW w:w="3909" w:type="dxa"/>
          </w:tcPr>
          <w:p>
            <w:pPr>
              <w:pStyle w:val="TableParagraph"/>
              <w:spacing w:before="20"/>
              <w:rPr>
                <w:rFonts w:ascii="Calibri"/>
                <w:sz w:val="22"/>
              </w:rPr>
            </w:pPr>
            <w:hyperlink r:id="rId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ahmedo-1995@hotmail.com</w:t>
              </w:r>
            </w:hyperlink>
          </w:p>
          <w:p>
            <w:pPr>
              <w:pStyle w:val="TableParagraph"/>
              <w:spacing w:line="270" w:lineRule="exact" w:before="29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0"/>
        </w:rPr>
      </w:pPr>
      <w:r>
        <w:rPr/>
        <w:pict>
          <v:group style="position:absolute;margin-left:70.584pt;margin-top:8.596172pt;width:471.05pt;height:18.75pt;mso-position-horizontal-relative:page;mso-position-vertical-relative:paragraph;z-index:-15727616;mso-wrap-distance-left:0;mso-wrap-distance-right:0" coordorigin="1412,172" coordsize="9421,375">
            <v:rect style="position:absolute;left:1411;top:171;width:9421;height:365" filled="true" fillcolor="#c5d9f0" stroked="false">
              <v:fill type="solid"/>
            </v:rect>
            <v:rect style="position:absolute;left:1411;top:536;width:9421;height:10" filled="true" fillcolor="#4f81bc" stroked="false">
              <v:fill type="solid"/>
            </v:rect>
            <v:shape style="position:absolute;left:1411;top:171;width:9421;height:365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Qualifications" w:id="2"/>
                    <w:bookmarkEnd w:id="2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Qualifications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925" w:val="left" w:leader="none"/>
        </w:tabs>
        <w:spacing w:line="242" w:lineRule="auto" w:before="237"/>
        <w:ind w:left="2963" w:right="2527" w:hanging="2824"/>
        <w:rPr>
          <w:sz w:val="21"/>
        </w:rPr>
      </w:pPr>
      <w:r>
        <w:rPr/>
        <w:t>2010-2013</w:t>
        <w:tab/>
        <w:t>- Hamad Town Secondary School</w:t>
      </w:r>
      <w:r>
        <w:rPr>
          <w:spacing w:val="1"/>
        </w:rPr>
        <w:t> </w:t>
      </w:r>
      <w:r>
        <w:rPr/>
        <w:t>Graduated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(Scientific</w:t>
      </w:r>
      <w:r>
        <w:rPr>
          <w:spacing w:val="-6"/>
        </w:rPr>
        <w:t> </w:t>
      </w:r>
      <w:r>
        <w:rPr/>
        <w:t>Studies</w:t>
      </w:r>
      <w:r>
        <w:rPr>
          <w:spacing w:val="-12"/>
        </w:rPr>
        <w:t> </w:t>
      </w:r>
      <w:r>
        <w:rPr/>
        <w:t>Section</w:t>
      </w:r>
      <w:r>
        <w:rPr>
          <w:sz w:val="21"/>
        </w:rPr>
        <w:t>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2862" w:val="left" w:leader="none"/>
        </w:tabs>
        <w:ind w:left="140"/>
      </w:pPr>
      <w:r>
        <w:rPr/>
        <w:t>2014-2018</w:t>
        <w:tab/>
        <w:t>-</w:t>
      </w:r>
      <w:r>
        <w:rPr>
          <w:spacing w:val="2"/>
        </w:rPr>
        <w:t> </w:t>
      </w:r>
      <w:r>
        <w:rPr/>
        <w:t>BSc</w:t>
      </w:r>
      <w:r>
        <w:rPr>
          <w:spacing w:val="-5"/>
        </w:rPr>
        <w:t> </w:t>
      </w:r>
      <w:r>
        <w:rPr/>
        <w:t>-</w:t>
      </w:r>
      <w:r>
        <w:rPr>
          <w:spacing w:val="2"/>
        </w:rPr>
        <w:t> </w:t>
      </w:r>
      <w:r>
        <w:rPr/>
        <w:t>Arabian</w:t>
      </w:r>
      <w:r>
        <w:rPr>
          <w:spacing w:val="-5"/>
        </w:rPr>
        <w:t> </w:t>
      </w:r>
      <w:r>
        <w:rPr/>
        <w:t>Gulf</w:t>
      </w:r>
      <w:r>
        <w:rPr>
          <w:spacing w:val="-7"/>
        </w:rPr>
        <w:t> </w:t>
      </w:r>
      <w:r>
        <w:rPr/>
        <w:t>university</w:t>
      </w:r>
    </w:p>
    <w:p>
      <w:pPr>
        <w:pStyle w:val="BodyText"/>
      </w:pPr>
    </w:p>
    <w:p>
      <w:pPr>
        <w:pStyle w:val="BodyText"/>
        <w:tabs>
          <w:tab w:pos="2982" w:val="left" w:leader="none"/>
        </w:tabs>
        <w:ind w:left="140"/>
      </w:pPr>
      <w:r>
        <w:rPr/>
        <w:t>2018-2020</w:t>
        <w:tab/>
        <w:t>-</w:t>
      </w:r>
      <w:r>
        <w:rPr>
          <w:spacing w:val="1"/>
        </w:rPr>
        <w:t> </w:t>
      </w:r>
      <w:r>
        <w:rPr/>
        <w:t>MD</w:t>
      </w:r>
      <w:r>
        <w:rPr>
          <w:spacing w:val="-6"/>
        </w:rPr>
        <w:t> </w:t>
      </w:r>
      <w:r>
        <w:rPr/>
        <w:t>-</w:t>
      </w:r>
      <w:r>
        <w:rPr>
          <w:spacing w:val="2"/>
        </w:rPr>
        <w:t> </w:t>
      </w:r>
      <w:r>
        <w:rPr/>
        <w:t>Arabian</w:t>
      </w:r>
      <w:r>
        <w:rPr>
          <w:spacing w:val="-6"/>
        </w:rPr>
        <w:t> </w:t>
      </w:r>
      <w:r>
        <w:rPr/>
        <w:t>gulf</w:t>
      </w:r>
      <w:r>
        <w:rPr>
          <w:spacing w:val="-3"/>
        </w:rPr>
        <w:t> </w:t>
      </w:r>
      <w:r>
        <w:rPr/>
        <w:t>university</w:t>
      </w:r>
    </w:p>
    <w:p>
      <w:pPr>
        <w:pStyle w:val="BodyText"/>
        <w:spacing w:before="1"/>
      </w:pPr>
    </w:p>
    <w:p>
      <w:pPr>
        <w:pStyle w:val="BodyText"/>
        <w:tabs>
          <w:tab w:pos="3021" w:val="left" w:leader="none"/>
        </w:tabs>
        <w:ind w:left="140"/>
      </w:pPr>
      <w:r>
        <w:rPr/>
        <w:t>2020-2021</w:t>
        <w:tab/>
        <w:t>-</w:t>
      </w:r>
      <w:r>
        <w:rPr>
          <w:spacing w:val="-2"/>
        </w:rPr>
        <w:t> </w:t>
      </w:r>
      <w:r>
        <w:rPr/>
        <w:t>Internship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SMC-Bahrain</w:t>
      </w:r>
    </w:p>
    <w:p>
      <w:pPr>
        <w:pStyle w:val="BodyText"/>
      </w:pPr>
    </w:p>
    <w:p>
      <w:pPr>
        <w:pStyle w:val="BodyText"/>
        <w:tabs>
          <w:tab w:pos="2915" w:val="left" w:leader="none"/>
        </w:tabs>
        <w:ind w:left="140"/>
      </w:pPr>
      <w:r>
        <w:rPr>
          <w:color w:val="FF0000"/>
        </w:rPr>
        <w:t>Aug-2021</w:t>
        <w:tab/>
      </w:r>
      <w:r>
        <w:rPr/>
        <w:t>-</w:t>
      </w:r>
      <w:r>
        <w:rPr>
          <w:spacing w:val="4"/>
        </w:rPr>
        <w:t> </w:t>
      </w:r>
      <w:r>
        <w:rPr/>
        <w:t>Saudi</w:t>
      </w:r>
      <w:r>
        <w:rPr>
          <w:spacing w:val="-8"/>
        </w:rPr>
        <w:t> </w:t>
      </w:r>
      <w:r>
        <w:rPr/>
        <w:t>Board</w:t>
      </w:r>
      <w:r>
        <w:rPr>
          <w:spacing w:val="-3"/>
        </w:rPr>
        <w:t> </w:t>
      </w:r>
      <w:r>
        <w:rPr/>
        <w:t>Exam</w:t>
      </w:r>
    </w:p>
    <w:p>
      <w:pPr>
        <w:spacing w:after="0"/>
        <w:sectPr>
          <w:type w:val="continuous"/>
          <w:pgSz w:w="12240" w:h="15840"/>
          <w:pgMar w:top="1460" w:bottom="280" w:left="1300" w:right="13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71.05pt;height:18.5pt;mso-position-horizontal-relative:char;mso-position-vertical-relative:line" coordorigin="0,0" coordsize="9421,370">
            <v:rect style="position:absolute;left:0;top:0;width:9421;height:360" filled="true" fillcolor="#c5d9f0" stroked="false">
              <v:fill type="solid"/>
            </v:rect>
            <v:rect style="position:absolute;left:0;top:360;width:9421;height:10" filled="true" fillcolor="#4f81bc" stroked="false">
              <v:fill type="solid"/>
            </v:rect>
            <v:shape style="position:absolute;left:0;top:0;width:9421;height:360" type="#_x0000_t202" filled="false" stroked="false">
              <v:textbox inset="0,0,0,0">
                <w:txbxContent>
                  <w:p>
                    <w:pPr>
                      <w:spacing w:before="2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Certifications &amp; Experiences" w:id="3"/>
                    <w:bookmarkEnd w:id="3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Certifications</w:t>
                    </w:r>
                    <w:r>
                      <w:rPr>
                        <w:b/>
                        <w:color w:val="365F91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&amp;</w:t>
                    </w:r>
                    <w:r>
                      <w:rPr>
                        <w:b/>
                        <w:color w:val="365F91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Experiences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1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IELTS</w:t>
      </w:r>
      <w:r>
        <w:rPr>
          <w:spacing w:val="-2"/>
          <w:sz w:val="24"/>
        </w:rPr>
        <w:t> </w:t>
      </w:r>
      <w:r>
        <w:rPr>
          <w:sz w:val="24"/>
        </w:rPr>
        <w:t>certificate. 2013.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47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Occupational</w:t>
      </w:r>
      <w:r>
        <w:rPr>
          <w:spacing w:val="-10"/>
          <w:sz w:val="24"/>
        </w:rPr>
        <w:t> </w:t>
      </w:r>
      <w:r>
        <w:rPr>
          <w:sz w:val="24"/>
        </w:rPr>
        <w:t>English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4"/>
          <w:sz w:val="24"/>
        </w:rPr>
        <w:t> </w:t>
      </w:r>
      <w:r>
        <w:rPr>
          <w:sz w:val="24"/>
        </w:rPr>
        <w:t>(OET)</w:t>
      </w:r>
      <w:r>
        <w:rPr>
          <w:spacing w:val="4"/>
          <w:sz w:val="24"/>
        </w:rPr>
        <w:t> </w:t>
      </w:r>
      <w:r>
        <w:rPr>
          <w:sz w:val="24"/>
        </w:rPr>
        <w:t>–Medicine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2021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7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> </w:t>
      </w:r>
      <w:r>
        <w:rPr>
          <w:sz w:val="24"/>
        </w:rPr>
        <w:t>by American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Association 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Support (BLS).</w:t>
      </w:r>
      <w:r>
        <w:rPr>
          <w:spacing w:val="-3"/>
          <w:sz w:val="24"/>
        </w:rPr>
        <w:t> </w:t>
      </w:r>
      <w:r>
        <w:rPr>
          <w:sz w:val="24"/>
        </w:rPr>
        <w:t>2018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3" w:lineRule="auto" w:before="42" w:after="0"/>
        <w:ind w:left="861" w:right="141" w:hanging="361"/>
        <w:jc w:val="both"/>
        <w:rPr>
          <w:rFonts w:ascii="Symbol" w:hAnsi="Symbol"/>
          <w:sz w:val="24"/>
        </w:rPr>
      </w:pPr>
      <w:r>
        <w:rPr>
          <w:sz w:val="24"/>
        </w:rPr>
        <w:t>Certified by American Health Association in a course of Advance cardiovascular life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(ACLS).</w:t>
      </w:r>
      <w:r>
        <w:rPr>
          <w:spacing w:val="4"/>
          <w:sz w:val="24"/>
        </w:rPr>
        <w:t> </w:t>
      </w:r>
      <w:r>
        <w:rPr>
          <w:sz w:val="24"/>
        </w:rPr>
        <w:t>2019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8" w:lineRule="auto" w:before="3" w:after="0"/>
        <w:ind w:left="861" w:right="137" w:hanging="361"/>
        <w:jc w:val="both"/>
        <w:rPr>
          <w:rFonts w:ascii="Symbol" w:hAnsi="Symbol"/>
          <w:sz w:val="24"/>
        </w:rPr>
      </w:pPr>
      <w:r>
        <w:rPr>
          <w:sz w:val="24"/>
        </w:rPr>
        <w:t>Booked</w:t>
      </w:r>
      <w:r>
        <w:rPr>
          <w:spacing w:val="-2"/>
          <w:sz w:val="24"/>
        </w:rPr>
        <w:t> </w:t>
      </w:r>
      <w:r>
        <w:rPr>
          <w:sz w:val="24"/>
        </w:rPr>
        <w:t>for Acute</w:t>
      </w:r>
      <w:r>
        <w:rPr>
          <w:spacing w:val="-7"/>
          <w:sz w:val="24"/>
        </w:rPr>
        <w:t> </w:t>
      </w:r>
      <w:r>
        <w:rPr>
          <w:sz w:val="24"/>
        </w:rPr>
        <w:t>Trauma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King</w:t>
      </w:r>
      <w:r>
        <w:rPr>
          <w:spacing w:val="-1"/>
          <w:sz w:val="24"/>
        </w:rPr>
        <w:t> </w:t>
      </w:r>
      <w:r>
        <w:rPr>
          <w:sz w:val="24"/>
        </w:rPr>
        <w:t>Hamad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1"/>
          <w:sz w:val="24"/>
        </w:rPr>
        <w:t> </w:t>
      </w:r>
      <w:r>
        <w:rPr>
          <w:sz w:val="24"/>
        </w:rPr>
        <w:t>Hospital</w:t>
      </w:r>
      <w:r>
        <w:rPr>
          <w:spacing w:val="-10"/>
          <w:sz w:val="24"/>
        </w:rPr>
        <w:t> </w:t>
      </w:r>
      <w:r>
        <w:rPr>
          <w:sz w:val="24"/>
        </w:rPr>
        <w:t>(ATLS)</w:t>
      </w:r>
      <w:r>
        <w:rPr>
          <w:spacing w:val="11"/>
          <w:sz w:val="24"/>
        </w:rPr>
        <w:t> </w:t>
      </w:r>
      <w:r>
        <w:rPr>
          <w:sz w:val="24"/>
        </w:rPr>
        <w:t>–14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September,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2021.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8" w:lineRule="auto" w:before="15" w:after="0"/>
        <w:ind w:left="861" w:right="134" w:hanging="361"/>
        <w:jc w:val="both"/>
        <w:rPr>
          <w:rFonts w:ascii="Symbol" w:hAnsi="Symbol"/>
          <w:sz w:val="24"/>
        </w:rPr>
      </w:pPr>
      <w:r>
        <w:rPr>
          <w:sz w:val="24"/>
        </w:rPr>
        <w:t>Teaching experience over a period of one month for regional medical students – worked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 tutor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Surgical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  <w:r>
        <w:rPr>
          <w:spacing w:val="7"/>
          <w:sz w:val="24"/>
        </w:rPr>
        <w:t> </w:t>
      </w:r>
      <w:r>
        <w:rPr>
          <w:sz w:val="24"/>
        </w:rPr>
        <w:t>(SMC)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December,</w:t>
      </w:r>
      <w:r>
        <w:rPr>
          <w:spacing w:val="4"/>
          <w:sz w:val="24"/>
        </w:rPr>
        <w:t> </w:t>
      </w:r>
      <w:r>
        <w:rPr>
          <w:sz w:val="24"/>
        </w:rPr>
        <w:t>2020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3" w:lineRule="auto" w:before="10" w:after="0"/>
        <w:ind w:left="861" w:right="129" w:hanging="361"/>
        <w:jc w:val="both"/>
        <w:rPr>
          <w:rFonts w:ascii="Symbol" w:hAnsi="Symbol"/>
          <w:sz w:val="24"/>
        </w:rPr>
      </w:pPr>
      <w:r>
        <w:rPr>
          <w:sz w:val="24"/>
        </w:rPr>
        <w:t>Attended Teach the teachers Course for Medical Doctors – Oxford Medical – 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2021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3" w:lineRule="auto" w:before="3" w:after="0"/>
        <w:ind w:left="861" w:right="134" w:hanging="361"/>
        <w:jc w:val="both"/>
        <w:rPr>
          <w:rFonts w:ascii="Symbol" w:hAnsi="Symbol"/>
          <w:sz w:val="24"/>
        </w:rPr>
      </w:pPr>
      <w:r>
        <w:rPr>
          <w:sz w:val="24"/>
        </w:rPr>
        <w:t>Attended</w:t>
      </w:r>
      <w:r>
        <w:rPr>
          <w:spacing w:val="-6"/>
          <w:sz w:val="24"/>
        </w:rPr>
        <w:t> </w:t>
      </w:r>
      <w:r>
        <w:rPr>
          <w:sz w:val="24"/>
        </w:rPr>
        <w:t>Advance</w:t>
      </w:r>
      <w:r>
        <w:rPr>
          <w:spacing w:val="-6"/>
          <w:sz w:val="24"/>
        </w:rPr>
        <w:t> </w:t>
      </w:r>
      <w:r>
        <w:rPr>
          <w:sz w:val="24"/>
        </w:rPr>
        <w:t>teach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Course:</w:t>
      </w:r>
      <w:r>
        <w:rPr>
          <w:spacing w:val="-5"/>
          <w:sz w:val="24"/>
        </w:rPr>
        <w:t> </w:t>
      </w:r>
      <w:r>
        <w:rPr>
          <w:sz w:val="24"/>
        </w:rPr>
        <w:t>Presenting &amp;</w:t>
      </w:r>
      <w:r>
        <w:rPr>
          <w:spacing w:val="-10"/>
          <w:sz w:val="24"/>
        </w:rPr>
        <w:t> </w:t>
      </w:r>
      <w:r>
        <w:rPr>
          <w:sz w:val="24"/>
        </w:rPr>
        <w:t>Lecturing for</w:t>
      </w:r>
      <w:r>
        <w:rPr>
          <w:spacing w:val="-4"/>
          <w:sz w:val="24"/>
        </w:rPr>
        <w:t> </w:t>
      </w:r>
      <w:r>
        <w:rPr>
          <w:sz w:val="24"/>
        </w:rPr>
        <w:t>Doctors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Oxford</w:t>
      </w:r>
      <w:r>
        <w:rPr>
          <w:spacing w:val="-57"/>
          <w:sz w:val="24"/>
        </w:rPr>
        <w:t> </w:t>
      </w:r>
      <w:r>
        <w:rPr>
          <w:sz w:val="24"/>
        </w:rPr>
        <w:t>Medical-18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2021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3" w:lineRule="auto" w:before="3" w:after="0"/>
        <w:ind w:left="861" w:right="132" w:hanging="361"/>
        <w:jc w:val="both"/>
        <w:rPr>
          <w:rFonts w:ascii="Symbol" w:hAnsi="Symbol"/>
          <w:sz w:val="24"/>
        </w:rPr>
      </w:pPr>
      <w:r>
        <w:rPr>
          <w:sz w:val="24"/>
        </w:rPr>
        <w:t>Advance teach the teacher Course: Mentoring Skills for Doctors – Oxford medical – 26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2021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3" w:lineRule="auto" w:before="3" w:after="0"/>
        <w:ind w:left="861" w:right="139" w:hanging="36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Volunteered</w:t>
      </w:r>
      <w:r>
        <w:rPr>
          <w:spacing w:val="-8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Ministry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Health</w:t>
      </w:r>
      <w:r>
        <w:rPr>
          <w:spacing w:val="-12"/>
          <w:sz w:val="24"/>
        </w:rPr>
        <w:t> </w:t>
      </w:r>
      <w:r>
        <w:rPr>
          <w:sz w:val="24"/>
        </w:rPr>
        <w:t>during</w:t>
      </w:r>
      <w:r>
        <w:rPr>
          <w:spacing w:val="-8"/>
          <w:sz w:val="24"/>
        </w:rPr>
        <w:t> </w:t>
      </w:r>
      <w:r>
        <w:rPr>
          <w:sz w:val="24"/>
        </w:rPr>
        <w:t>COVID-19</w:t>
      </w:r>
      <w:r>
        <w:rPr>
          <w:spacing w:val="-8"/>
          <w:sz w:val="24"/>
        </w:rPr>
        <w:t> </w:t>
      </w:r>
      <w:r>
        <w:rPr>
          <w:sz w:val="24"/>
        </w:rPr>
        <w:t>pandemic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part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58"/>
          <w:sz w:val="24"/>
        </w:rPr>
        <w:t> </w:t>
      </w:r>
      <w:r>
        <w:rPr>
          <w:sz w:val="24"/>
        </w:rPr>
        <w:t>team in Bahrain International Exhibition Center for 2 months, 2020, 444 hotline for 2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2020\2021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Sitra Vaccine Center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5"/>
          <w:sz w:val="24"/>
        </w:rPr>
        <w:t> </w:t>
      </w:r>
      <w:r>
        <w:rPr>
          <w:sz w:val="24"/>
        </w:rPr>
        <w:t>month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3" w:lineRule="auto" w:before="6" w:after="0"/>
        <w:ind w:left="861" w:right="129" w:hanging="361"/>
        <w:jc w:val="both"/>
        <w:rPr>
          <w:rFonts w:ascii="Symbol" w:hAnsi="Symbol"/>
          <w:sz w:val="24"/>
        </w:rPr>
      </w:pPr>
      <w:r>
        <w:rPr>
          <w:sz w:val="24"/>
        </w:rPr>
        <w:t>Authorized to conduct animal research in animal facilities and successfully completed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 </w:t>
      </w:r>
      <w:r>
        <w:rPr>
          <w:i/>
          <w:sz w:val="24"/>
        </w:rPr>
        <w:t>“Basic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 involved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research” </w:t>
      </w:r>
      <w:r>
        <w:rPr>
          <w:sz w:val="24"/>
        </w:rPr>
        <w:t>held by the Arabian Gulf University, Manama, Kingdom of Bahrain, on 22-23</w:t>
      </w:r>
      <w:r>
        <w:rPr>
          <w:spacing w:val="1"/>
          <w:sz w:val="24"/>
        </w:rPr>
        <w:t> </w:t>
      </w:r>
      <w:r>
        <w:rPr>
          <w:sz w:val="24"/>
        </w:rPr>
        <w:t>January,</w:t>
      </w:r>
      <w:r>
        <w:rPr>
          <w:spacing w:val="3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8" w:after="0"/>
        <w:ind w:left="86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AGU-</w:t>
      </w:r>
      <w:r>
        <w:rPr>
          <w:spacing w:val="2"/>
          <w:sz w:val="24"/>
        </w:rPr>
        <w:t> </w:t>
      </w:r>
      <w:r>
        <w:rPr>
          <w:sz w:val="24"/>
        </w:rPr>
        <w:t>April</w:t>
      </w:r>
      <w:r>
        <w:rPr>
          <w:spacing w:val="-9"/>
          <w:sz w:val="24"/>
        </w:rPr>
        <w:t> </w:t>
      </w:r>
      <w:r>
        <w:rPr>
          <w:sz w:val="24"/>
        </w:rPr>
        <w:t>2018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41" w:after="0"/>
        <w:ind w:left="86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Volunteer under</w:t>
      </w:r>
      <w:r>
        <w:rPr>
          <w:spacing w:val="1"/>
          <w:sz w:val="24"/>
        </w:rPr>
        <w:t> </w:t>
      </w:r>
      <w:r>
        <w:rPr>
          <w:sz w:val="24"/>
        </w:rPr>
        <w:t>Bahrain</w:t>
      </w:r>
      <w:r>
        <w:rPr>
          <w:spacing w:val="-1"/>
          <w:sz w:val="24"/>
        </w:rPr>
        <w:t> </w:t>
      </w:r>
      <w:r>
        <w:rPr>
          <w:sz w:val="24"/>
        </w:rPr>
        <w:t>Red Crescent Society</w:t>
      </w:r>
      <w:r>
        <w:rPr>
          <w:spacing w:val="-3"/>
          <w:sz w:val="24"/>
        </w:rPr>
        <w:t> </w:t>
      </w:r>
      <w:r>
        <w:rPr>
          <w:sz w:val="24"/>
        </w:rPr>
        <w:t>– March</w:t>
      </w:r>
      <w:r>
        <w:rPr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2021 up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date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3" w:lineRule="auto" w:before="38" w:after="0"/>
        <w:ind w:left="861" w:right="135" w:hanging="361"/>
        <w:jc w:val="both"/>
        <w:rPr>
          <w:rFonts w:ascii="Symbol" w:hAnsi="Symbol"/>
          <w:sz w:val="24"/>
        </w:rPr>
      </w:pPr>
      <w:r>
        <w:rPr>
          <w:sz w:val="24"/>
        </w:rPr>
        <w:t>Poster Presentation titled </w:t>
      </w:r>
      <w:r>
        <w:rPr>
          <w:i/>
          <w:sz w:val="24"/>
        </w:rPr>
        <w:t>“Regular physical activity and fat mass reduction: preventive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 of low back pain” </w:t>
      </w:r>
      <w:r>
        <w:rPr>
          <w:sz w:val="24"/>
        </w:rPr>
        <w:t>in the 1st International Conference of MEDICAL GOES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7"/>
          <w:sz w:val="24"/>
        </w:rPr>
        <w:t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2021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First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Author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5" w:after="0"/>
        <w:ind w:left="86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Elective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Pediatric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SMC</w:t>
      </w:r>
      <w:r>
        <w:rPr>
          <w:spacing w:val="-3"/>
          <w:sz w:val="24"/>
        </w:rPr>
        <w:t> </w:t>
      </w:r>
      <w:r>
        <w:rPr>
          <w:sz w:val="24"/>
        </w:rPr>
        <w:t>(8</w:t>
      </w:r>
      <w:r>
        <w:rPr>
          <w:spacing w:val="-7"/>
          <w:sz w:val="24"/>
        </w:rPr>
        <w:t> </w:t>
      </w:r>
      <w:r>
        <w:rPr>
          <w:sz w:val="24"/>
        </w:rPr>
        <w:t>weeks)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July</w:t>
      </w:r>
      <w:r>
        <w:rPr>
          <w:spacing w:val="-11"/>
          <w:sz w:val="24"/>
        </w:rPr>
        <w:t> </w:t>
      </w:r>
      <w:r>
        <w:rPr>
          <w:sz w:val="24"/>
        </w:rPr>
        <w:t>2019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2240" w:h="15840"/>
          <w:pgMar w:top="1440" w:bottom="280" w:left="1300" w:right="13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71.05pt;height:18.5pt;mso-position-horizontal-relative:char;mso-position-vertical-relative:line" coordorigin="0,0" coordsize="9421,370">
            <v:rect style="position:absolute;left:0;top:0;width:9421;height:360" filled="true" fillcolor="#c5d9f0" stroked="false">
              <v:fill type="solid"/>
            </v:rect>
            <v:rect style="position:absolute;left:0;top:360;width:9421;height:10" filled="true" fillcolor="#4f81bc" stroked="false">
              <v:fill type="solid"/>
            </v:rect>
            <v:shape style="position:absolute;left:0;top:0;width:9421;height:360" type="#_x0000_t202" filled="false" stroked="false">
              <v:textbox inset="0,0,0,0">
                <w:txbxContent>
                  <w:p>
                    <w:pPr>
                      <w:spacing w:before="2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Skills" w:id="4"/>
                    <w:bookmarkEnd w:id="4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Skills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1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Languages: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0" w:after="0"/>
        <w:ind w:left="1581" w:right="0" w:hanging="360"/>
        <w:jc w:val="left"/>
        <w:rPr>
          <w:sz w:val="24"/>
        </w:rPr>
      </w:pPr>
      <w:r>
        <w:rPr>
          <w:sz w:val="24"/>
        </w:rPr>
        <w:t>Native</w:t>
      </w:r>
      <w:r>
        <w:rPr>
          <w:spacing w:val="-1"/>
          <w:sz w:val="24"/>
        </w:rPr>
        <w:t> </w:t>
      </w:r>
      <w:r>
        <w:rPr>
          <w:sz w:val="24"/>
        </w:rPr>
        <w:t>Arabic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21" w:after="0"/>
        <w:ind w:left="1581" w:right="0" w:hanging="360"/>
        <w:jc w:val="left"/>
        <w:rPr>
          <w:sz w:val="24"/>
        </w:rPr>
      </w:pPr>
      <w:r>
        <w:rPr>
          <w:sz w:val="24"/>
        </w:rPr>
        <w:t>Fluent English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43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Computer</w:t>
      </w:r>
      <w:r>
        <w:rPr>
          <w:spacing w:val="-4"/>
          <w:sz w:val="24"/>
        </w:rPr>
        <w:t> </w:t>
      </w:r>
      <w:r>
        <w:rPr>
          <w:sz w:val="24"/>
        </w:rPr>
        <w:t>skills: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40" w:after="0"/>
        <w:ind w:left="1581" w:right="0" w:hanging="36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5"/>
          <w:sz w:val="24"/>
        </w:rPr>
        <w:t> </w:t>
      </w:r>
      <w:r>
        <w:rPr>
          <w:sz w:val="24"/>
        </w:rPr>
        <w:t>applications:</w:t>
      </w:r>
      <w:r>
        <w:rPr>
          <w:spacing w:val="-4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Words,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-8"/>
          <w:sz w:val="24"/>
        </w:rPr>
        <w:t> </w:t>
      </w:r>
      <w:r>
        <w:rPr>
          <w:sz w:val="24"/>
        </w:rPr>
        <w:t>Excel,</w:t>
      </w:r>
      <w:r>
        <w:rPr>
          <w:spacing w:val="-3"/>
          <w:sz w:val="24"/>
        </w:rPr>
        <w:t> </w:t>
      </w:r>
      <w:r>
        <w:rPr>
          <w:sz w:val="24"/>
        </w:rPr>
        <w:t>MS</w:t>
      </w:r>
      <w:r>
        <w:rPr>
          <w:spacing w:val="-5"/>
          <w:sz w:val="24"/>
        </w:rPr>
        <w:t> </w:t>
      </w:r>
      <w:r>
        <w:rPr>
          <w:sz w:val="24"/>
        </w:rPr>
        <w:t>Powerpoint.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20" w:after="0"/>
        <w:ind w:left="1581" w:right="0" w:hanging="360"/>
        <w:jc w:val="left"/>
        <w:rPr>
          <w:sz w:val="24"/>
        </w:rPr>
      </w:pPr>
      <w:r>
        <w:rPr>
          <w:sz w:val="24"/>
        </w:rPr>
        <w:t>Statistics</w:t>
      </w:r>
      <w:r>
        <w:rPr>
          <w:spacing w:val="-5"/>
          <w:sz w:val="24"/>
        </w:rPr>
        <w:t> </w:t>
      </w:r>
      <w:r>
        <w:rPr>
          <w:sz w:val="24"/>
        </w:rPr>
        <w:t>applications:</w:t>
      </w:r>
      <w:r>
        <w:rPr>
          <w:spacing w:val="-3"/>
          <w:sz w:val="24"/>
        </w:rPr>
        <w:t> </w:t>
      </w:r>
      <w:r>
        <w:rPr>
          <w:sz w:val="24"/>
        </w:rPr>
        <w:t>SPSS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70.584pt;margin-top:13.949023pt;width:471.05pt;height:18.75pt;mso-position-horizontal-relative:page;mso-position-vertical-relative:paragraph;z-index:-15726080;mso-wrap-distance-left:0;mso-wrap-distance-right:0" coordorigin="1412,279" coordsize="9421,375">
            <v:rect style="position:absolute;left:1411;top:278;width:9421;height:365" filled="true" fillcolor="#c5d9f0" stroked="false">
              <v:fill type="solid"/>
            </v:rect>
            <v:rect style="position:absolute;left:1411;top:643;width:9421;height:10" filled="true" fillcolor="#4f81bc" stroked="false">
              <v:fill type="solid"/>
            </v:rect>
            <v:shape style="position:absolute;left:1411;top:278;width:9421;height:365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Prizes\Awards" w:id="5"/>
                    <w:bookmarkEnd w:id="5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Prizes\Awards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0" w:lineRule="exact" w:before="0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Awarded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day</w:t>
      </w:r>
      <w:r>
        <w:rPr>
          <w:spacing w:val="-3"/>
          <w:sz w:val="24"/>
        </w:rPr>
        <w:t> </w:t>
      </w:r>
      <w:r>
        <w:rPr>
          <w:sz w:val="24"/>
        </w:rPr>
        <w:t>in AGU</w:t>
      </w:r>
      <w:r>
        <w:rPr>
          <w:spacing w:val="-2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70.584pt;margin-top:14.925227pt;width:471.05pt;height:18.75pt;mso-position-horizontal-relative:page;mso-position-vertical-relative:paragraph;z-index:-15725568;mso-wrap-distance-left:0;mso-wrap-distance-right:0" coordorigin="1412,299" coordsize="9421,375">
            <v:rect style="position:absolute;left:1411;top:298;width:9421;height:365" filled="true" fillcolor="#c5d9f0" stroked="false">
              <v:fill type="solid"/>
            </v:rect>
            <v:rect style="position:absolute;left:1411;top:663;width:9421;height:10" filled="true" fillcolor="#4f81bc" stroked="false">
              <v:fill type="solid"/>
            </v:rect>
            <v:shape style="position:absolute;left:1411;top:298;width:9421;height:365" type="#_x0000_t202" filled="false" stroked="false">
              <v:textbox inset="0,0,0,0">
                <w:txbxContent>
                  <w:p>
                    <w:pPr>
                      <w:spacing w:before="2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Publications \ Clinical Audit" w:id="6"/>
                    <w:bookmarkEnd w:id="6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Publications</w:t>
                    </w:r>
                    <w:r>
                      <w:rPr>
                        <w:b/>
                        <w:color w:val="365F91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\</w:t>
                    </w:r>
                    <w:r>
                      <w:rPr>
                        <w:b/>
                        <w:color w:val="365F91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Clinical</w:t>
                    </w:r>
                    <w:r>
                      <w:rPr>
                        <w:b/>
                        <w:color w:val="365F91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Audit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220" w:val="left" w:leader="none"/>
        </w:tabs>
        <w:spacing w:before="90"/>
        <w:ind w:left="861"/>
      </w:pPr>
      <w:r>
        <w:rPr/>
        <w:t>-</w:t>
        <w:tab/>
        <w:t>Researches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1" w:right="227" w:hanging="361"/>
        <w:jc w:val="left"/>
        <w:rPr>
          <w:rFonts w:ascii="Symbol" w:hAnsi="Symbol"/>
          <w:sz w:val="24"/>
        </w:rPr>
      </w:pPr>
      <w:r>
        <w:rPr>
          <w:rFonts w:ascii="Cambria" w:hAnsi="Cambria"/>
          <w:sz w:val="24"/>
        </w:rPr>
        <w:t>Opinions of primary health care centers doctors in Bahrain on the electronic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software for checking drug interactions in their prescriptions -</w:t>
      </w:r>
      <w:r>
        <w:rPr>
          <w:rFonts w:ascii="Cambria" w:hAnsi="Cambria"/>
          <w:color w:val="0000FF"/>
          <w:spacing w:val="1"/>
          <w:sz w:val="24"/>
        </w:rPr>
        <w:t> </w:t>
      </w:r>
      <w:hyperlink r:id="rId7">
        <w:r>
          <w:rPr>
            <w:rFonts w:ascii="Cambria" w:hAnsi="Cambria"/>
            <w:color w:val="0000FF"/>
            <w:spacing w:val="-1"/>
            <w:sz w:val="24"/>
            <w:u w:val="single" w:color="0000FF"/>
          </w:rPr>
          <w:t>http://www.emro.who.int/emhj-volume-26-2020/volume-26-issue-6/opinions-of-</w:t>
        </w:r>
      </w:hyperlink>
      <w:r>
        <w:rPr>
          <w:rFonts w:ascii="Cambria" w:hAnsi="Cambria"/>
          <w:color w:val="0000FF"/>
          <w:sz w:val="24"/>
        </w:rPr>
        <w:t> </w:t>
      </w:r>
      <w:hyperlink r:id="rId7">
        <w:r>
          <w:rPr>
            <w:rFonts w:ascii="Cambria" w:hAnsi="Cambria"/>
            <w:color w:val="0000FF"/>
            <w:sz w:val="24"/>
            <w:u w:val="single" w:color="0000FF"/>
          </w:rPr>
          <w:t>primary-health-care-centres-doctors-in-bahrain-on-the-electronic-software-for-</w:t>
        </w:r>
      </w:hyperlink>
      <w:r>
        <w:rPr>
          <w:rFonts w:ascii="Cambria" w:hAnsi="Cambria"/>
          <w:color w:val="0000FF"/>
          <w:spacing w:val="1"/>
          <w:sz w:val="24"/>
        </w:rPr>
        <w:t> </w:t>
      </w:r>
      <w:hyperlink r:id="rId7">
        <w:r>
          <w:rPr>
            <w:rFonts w:ascii="Cambria" w:hAnsi="Cambria"/>
            <w:color w:val="0000FF"/>
            <w:sz w:val="24"/>
            <w:u w:val="single" w:color="0000FF"/>
          </w:rPr>
          <w:t>checking-drug-interactions-in-their-prescriptions.html</w:t>
        </w:r>
      </w:hyperlink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37" w:lineRule="auto" w:before="0" w:after="0"/>
        <w:ind w:left="861" w:right="1028" w:hanging="361"/>
        <w:jc w:val="left"/>
        <w:rPr>
          <w:rFonts w:ascii="Symbol" w:hAnsi="Symbol"/>
          <w:sz w:val="24"/>
        </w:rPr>
      </w:pPr>
      <w:r>
        <w:rPr>
          <w:sz w:val="24"/>
        </w:rPr>
        <w:t>Relation</w:t>
      </w:r>
      <w:r>
        <w:rPr>
          <w:spacing w:val="-7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Passive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Asthmatic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Centers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Bahrain-</w:t>
      </w:r>
      <w:r>
        <w:rPr>
          <w:spacing w:val="2"/>
          <w:sz w:val="24"/>
        </w:rPr>
        <w:t> </w:t>
      </w:r>
      <w:r>
        <w:rPr>
          <w:sz w:val="24"/>
        </w:rPr>
        <w:t>Pediatrics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10"/>
          <w:sz w:val="24"/>
        </w:rPr>
        <w:t> </w:t>
      </w:r>
      <w:r>
        <w:rPr>
          <w:color w:val="FF0000"/>
          <w:sz w:val="24"/>
        </w:rPr>
        <w:t>(ongoing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for</w:t>
      </w:r>
      <w:r>
        <w:rPr>
          <w:color w:val="FF0000"/>
          <w:spacing w:val="2"/>
          <w:sz w:val="24"/>
        </w:rPr>
        <w:t> </w:t>
      </w:r>
      <w:r>
        <w:rPr>
          <w:color w:val="FF0000"/>
          <w:sz w:val="24"/>
        </w:rPr>
        <w:t>publication)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619" w:hanging="36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10"/>
          <w:sz w:val="24"/>
        </w:rPr>
        <w:t> </w:t>
      </w:r>
      <w:r>
        <w:rPr>
          <w:sz w:val="24"/>
        </w:rPr>
        <w:t>corneal</w:t>
      </w:r>
      <w:r>
        <w:rPr>
          <w:spacing w:val="-10"/>
          <w:sz w:val="24"/>
        </w:rPr>
        <w:t> </w:t>
      </w:r>
      <w:r>
        <w:rPr>
          <w:sz w:val="24"/>
        </w:rPr>
        <w:t>thickness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Anterior</w:t>
      </w:r>
      <w:r>
        <w:rPr>
          <w:spacing w:val="-1"/>
          <w:sz w:val="24"/>
        </w:rPr>
        <w:t> </w:t>
      </w:r>
      <w:r>
        <w:rPr>
          <w:sz w:val="24"/>
        </w:rPr>
        <w:t>chamber Depth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-57"/>
          <w:sz w:val="24"/>
        </w:rPr>
        <w:t> </w:t>
      </w:r>
      <w:r>
        <w:rPr>
          <w:sz w:val="24"/>
        </w:rPr>
        <w:t>patients</w:t>
      </w:r>
      <w:r>
        <w:rPr>
          <w:spacing w:val="-3"/>
          <w:sz w:val="24"/>
        </w:rPr>
        <w:t> </w:t>
      </w:r>
      <w:r>
        <w:rPr>
          <w:sz w:val="24"/>
        </w:rPr>
        <w:t>visiting Ophthalmology</w:t>
      </w:r>
      <w:r>
        <w:rPr>
          <w:spacing w:val="-5"/>
          <w:sz w:val="24"/>
        </w:rPr>
        <w:t> </w:t>
      </w:r>
      <w:r>
        <w:rPr>
          <w:sz w:val="24"/>
        </w:rPr>
        <w:t>outpatient</w:t>
      </w:r>
      <w:r>
        <w:rPr>
          <w:spacing w:val="5"/>
          <w:sz w:val="24"/>
        </w:rPr>
        <w:t> </w:t>
      </w:r>
      <w:r>
        <w:rPr>
          <w:sz w:val="24"/>
        </w:rPr>
        <w:t>department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routine</w:t>
      </w:r>
      <w:r>
        <w:rPr>
          <w:spacing w:val="-1"/>
          <w:sz w:val="24"/>
        </w:rPr>
        <w:t> </w:t>
      </w:r>
      <w:r>
        <w:rPr>
          <w:sz w:val="24"/>
        </w:rPr>
        <w:t>screening-</w:t>
      </w:r>
      <w:r>
        <w:rPr>
          <w:spacing w:val="1"/>
          <w:sz w:val="24"/>
        </w:rPr>
        <w:t> </w:t>
      </w:r>
      <w:r>
        <w:rPr>
          <w:sz w:val="24"/>
        </w:rPr>
        <w:t>Ophthalmology</w:t>
      </w:r>
      <w:r>
        <w:rPr>
          <w:spacing w:val="-9"/>
          <w:sz w:val="24"/>
        </w:rPr>
        <w:t> </w:t>
      </w:r>
      <w:r>
        <w:rPr>
          <w:sz w:val="24"/>
        </w:rPr>
        <w:t>Department</w:t>
      </w:r>
      <w:r>
        <w:rPr>
          <w:spacing w:val="11"/>
          <w:sz w:val="24"/>
        </w:rPr>
        <w:t> </w:t>
      </w:r>
      <w:r>
        <w:rPr>
          <w:color w:val="FF0000"/>
          <w:sz w:val="24"/>
        </w:rPr>
        <w:t>(ongoing)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37" w:lineRule="auto" w:before="0" w:after="0"/>
        <w:ind w:left="861" w:right="654" w:hanging="361"/>
        <w:jc w:val="left"/>
        <w:rPr>
          <w:rFonts w:ascii="Symbol" w:hAnsi="Symbol"/>
          <w:color w:val="31302F"/>
          <w:sz w:val="24"/>
        </w:rPr>
      </w:pPr>
      <w:r>
        <w:rPr>
          <w:color w:val="31302F"/>
          <w:sz w:val="24"/>
        </w:rPr>
        <w:t>Willingness</w:t>
      </w:r>
      <w:r>
        <w:rPr>
          <w:color w:val="31302F"/>
          <w:spacing w:val="-2"/>
          <w:sz w:val="24"/>
        </w:rPr>
        <w:t> </w:t>
      </w:r>
      <w:r>
        <w:rPr>
          <w:color w:val="31302F"/>
          <w:sz w:val="24"/>
        </w:rPr>
        <w:t>and attitude</w:t>
      </w:r>
      <w:r>
        <w:rPr>
          <w:color w:val="31302F"/>
          <w:spacing w:val="-5"/>
          <w:sz w:val="24"/>
        </w:rPr>
        <w:t> </w:t>
      </w:r>
      <w:r>
        <w:rPr>
          <w:color w:val="31302F"/>
          <w:sz w:val="24"/>
        </w:rPr>
        <w:t>of</w:t>
      </w:r>
      <w:r>
        <w:rPr>
          <w:color w:val="31302F"/>
          <w:spacing w:val="-7"/>
          <w:sz w:val="24"/>
        </w:rPr>
        <w:t> </w:t>
      </w:r>
      <w:r>
        <w:rPr>
          <w:color w:val="31302F"/>
          <w:sz w:val="24"/>
        </w:rPr>
        <w:t>the</w:t>
      </w:r>
      <w:r>
        <w:rPr>
          <w:color w:val="31302F"/>
          <w:spacing w:val="-2"/>
          <w:sz w:val="24"/>
        </w:rPr>
        <w:t> </w:t>
      </w:r>
      <w:r>
        <w:rPr>
          <w:color w:val="31302F"/>
          <w:sz w:val="24"/>
        </w:rPr>
        <w:t>Arab</w:t>
      </w:r>
      <w:r>
        <w:rPr>
          <w:color w:val="31302F"/>
          <w:spacing w:val="-4"/>
          <w:sz w:val="24"/>
        </w:rPr>
        <w:t> </w:t>
      </w:r>
      <w:r>
        <w:rPr>
          <w:color w:val="31302F"/>
          <w:sz w:val="24"/>
        </w:rPr>
        <w:t>world</w:t>
      </w:r>
      <w:r>
        <w:rPr>
          <w:color w:val="31302F"/>
          <w:spacing w:val="1"/>
          <w:sz w:val="24"/>
        </w:rPr>
        <w:t> </w:t>
      </w:r>
      <w:r>
        <w:rPr>
          <w:color w:val="31302F"/>
          <w:sz w:val="24"/>
        </w:rPr>
        <w:t>population</w:t>
      </w:r>
      <w:r>
        <w:rPr>
          <w:color w:val="31302F"/>
          <w:spacing w:val="-3"/>
          <w:sz w:val="24"/>
        </w:rPr>
        <w:t> </w:t>
      </w:r>
      <w:r>
        <w:rPr>
          <w:color w:val="31302F"/>
          <w:sz w:val="24"/>
        </w:rPr>
        <w:t>towards</w:t>
      </w:r>
      <w:r>
        <w:rPr>
          <w:color w:val="31302F"/>
          <w:spacing w:val="-2"/>
          <w:sz w:val="24"/>
        </w:rPr>
        <w:t> </w:t>
      </w:r>
      <w:r>
        <w:rPr>
          <w:color w:val="31302F"/>
          <w:sz w:val="24"/>
        </w:rPr>
        <w:t>solid</w:t>
      </w:r>
      <w:r>
        <w:rPr>
          <w:color w:val="31302F"/>
          <w:spacing w:val="1"/>
          <w:sz w:val="24"/>
        </w:rPr>
        <w:t> </w:t>
      </w:r>
      <w:r>
        <w:rPr>
          <w:color w:val="31302F"/>
          <w:sz w:val="24"/>
        </w:rPr>
        <w:t>organ</w:t>
      </w:r>
      <w:r>
        <w:rPr>
          <w:color w:val="31302F"/>
          <w:spacing w:val="-4"/>
          <w:sz w:val="24"/>
        </w:rPr>
        <w:t> </w:t>
      </w:r>
      <w:r>
        <w:rPr>
          <w:color w:val="31302F"/>
          <w:sz w:val="24"/>
        </w:rPr>
        <w:t>donation-</w:t>
      </w:r>
      <w:r>
        <w:rPr>
          <w:color w:val="31302F"/>
          <w:spacing w:val="-57"/>
          <w:sz w:val="24"/>
        </w:rPr>
        <w:t> </w:t>
      </w:r>
      <w:r>
        <w:rPr>
          <w:color w:val="31302F"/>
          <w:sz w:val="24"/>
        </w:rPr>
        <w:t>Oncology</w:t>
      </w:r>
      <w:r>
        <w:rPr>
          <w:color w:val="31302F"/>
          <w:spacing w:val="-8"/>
          <w:sz w:val="24"/>
        </w:rPr>
        <w:t> </w:t>
      </w:r>
      <w:r>
        <w:rPr>
          <w:color w:val="31302F"/>
          <w:sz w:val="24"/>
        </w:rPr>
        <w:t>Department</w:t>
      </w:r>
      <w:r>
        <w:rPr>
          <w:color w:val="31302F"/>
          <w:spacing w:val="7"/>
          <w:sz w:val="24"/>
        </w:rPr>
        <w:t> </w:t>
      </w:r>
      <w:r>
        <w:rPr>
          <w:color w:val="FF0000"/>
          <w:sz w:val="24"/>
        </w:rPr>
        <w:t>(ongoing</w:t>
      </w:r>
      <w:r>
        <w:rPr>
          <w:color w:val="FF0000"/>
          <w:spacing w:val="8"/>
          <w:sz w:val="24"/>
        </w:rPr>
        <w:t> </w:t>
      </w:r>
      <w:r>
        <w:rPr>
          <w:color w:val="FF0000"/>
          <w:sz w:val="24"/>
        </w:rPr>
        <w:t>for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publication)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37" w:lineRule="auto" w:before="7" w:after="0"/>
        <w:ind w:left="861" w:right="725" w:hanging="361"/>
        <w:jc w:val="left"/>
        <w:rPr>
          <w:rFonts w:ascii="Symbol" w:hAnsi="Symbol"/>
          <w:sz w:val="24"/>
        </w:rPr>
      </w:pPr>
      <w:r>
        <w:rPr>
          <w:sz w:val="24"/>
        </w:rPr>
        <w:t>Cost-effectiveness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prophylactic</w:t>
      </w:r>
      <w:r>
        <w:rPr>
          <w:spacing w:val="-3"/>
          <w:sz w:val="24"/>
        </w:rPr>
        <w:t> </w:t>
      </w:r>
      <w:r>
        <w:rPr>
          <w:sz w:val="24"/>
        </w:rPr>
        <w:t>antibiotics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preoperative</w:t>
      </w:r>
      <w:r>
        <w:rPr>
          <w:spacing w:val="-4"/>
          <w:sz w:val="24"/>
        </w:rPr>
        <w:t> </w:t>
      </w:r>
      <w:r>
        <w:rPr>
          <w:sz w:val="24"/>
        </w:rPr>
        <w:t>appendectomy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Salmaniya Medical</w:t>
      </w:r>
      <w:r>
        <w:rPr>
          <w:spacing w:val="-4"/>
          <w:sz w:val="24"/>
        </w:rPr>
        <w:t> </w:t>
      </w:r>
      <w:r>
        <w:rPr>
          <w:sz w:val="24"/>
        </w:rPr>
        <w:t>Complex</w:t>
      </w:r>
      <w:r>
        <w:rPr>
          <w:spacing w:val="-4"/>
          <w:sz w:val="24"/>
        </w:rPr>
        <w:t> </w:t>
      </w:r>
      <w:r>
        <w:rPr>
          <w:sz w:val="24"/>
        </w:rPr>
        <w:t>(SMC)</w:t>
      </w:r>
      <w:r>
        <w:rPr>
          <w:spacing w:val="2"/>
          <w:sz w:val="24"/>
        </w:rPr>
        <w:t> </w:t>
      </w:r>
      <w:r>
        <w:rPr>
          <w:sz w:val="24"/>
        </w:rPr>
        <w:t>– General</w:t>
      </w:r>
      <w:r>
        <w:rPr>
          <w:spacing w:val="-9"/>
          <w:sz w:val="24"/>
        </w:rPr>
        <w:t> </w:t>
      </w:r>
      <w:r>
        <w:rPr>
          <w:sz w:val="24"/>
        </w:rPr>
        <w:t>Surgery</w:t>
      </w:r>
      <w:r>
        <w:rPr>
          <w:spacing w:val="-9"/>
          <w:sz w:val="24"/>
        </w:rPr>
        <w:t> </w:t>
      </w:r>
      <w:r>
        <w:rPr>
          <w:sz w:val="24"/>
        </w:rPr>
        <w:t>Department</w:t>
      </w:r>
      <w:r>
        <w:rPr>
          <w:spacing w:val="8"/>
          <w:sz w:val="24"/>
        </w:rPr>
        <w:t> </w:t>
      </w:r>
      <w:r>
        <w:rPr>
          <w:color w:val="FF0000"/>
          <w:sz w:val="24"/>
        </w:rPr>
        <w:t>(ongoing)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2" w:lineRule="auto" w:before="0" w:after="0"/>
        <w:ind w:left="861" w:right="961" w:hanging="361"/>
        <w:jc w:val="left"/>
        <w:rPr>
          <w:rFonts w:ascii="Symbol" w:hAnsi="Symbol"/>
          <w:sz w:val="24"/>
        </w:rPr>
      </w:pPr>
      <w:r>
        <w:rPr>
          <w:sz w:val="24"/>
        </w:rPr>
        <w:t>Prevalence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Necrotizing</w:t>
      </w:r>
      <w:r>
        <w:rPr>
          <w:spacing w:val="-1"/>
          <w:sz w:val="24"/>
        </w:rPr>
        <w:t> </w:t>
      </w:r>
      <w:r>
        <w:rPr>
          <w:sz w:val="24"/>
        </w:rPr>
        <w:t>enterocolitis in</w:t>
      </w:r>
      <w:r>
        <w:rPr>
          <w:spacing w:val="-7"/>
          <w:sz w:val="24"/>
        </w:rPr>
        <w:t> </w:t>
      </w:r>
      <w:r>
        <w:rPr>
          <w:sz w:val="24"/>
        </w:rPr>
        <w:t>premature</w:t>
      </w:r>
      <w:r>
        <w:rPr>
          <w:spacing w:val="-2"/>
          <w:sz w:val="24"/>
        </w:rPr>
        <w:t> </w:t>
      </w:r>
      <w:r>
        <w:rPr>
          <w:sz w:val="24"/>
        </w:rPr>
        <w:t>infant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Salmaniya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57"/>
          <w:sz w:val="24"/>
        </w:rPr>
        <w:t> </w:t>
      </w:r>
      <w:r>
        <w:rPr>
          <w:sz w:val="24"/>
        </w:rPr>
        <w:t>Complex</w:t>
      </w:r>
      <w:r>
        <w:rPr>
          <w:spacing w:val="-3"/>
          <w:sz w:val="24"/>
        </w:rPr>
        <w:t> </w:t>
      </w:r>
      <w:r>
        <w:rPr>
          <w:sz w:val="24"/>
        </w:rPr>
        <w:t>(SMC)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Pediatric</w:t>
      </w:r>
      <w:r>
        <w:rPr>
          <w:spacing w:val="1"/>
          <w:sz w:val="24"/>
        </w:rPr>
        <w:t> </w:t>
      </w:r>
      <w:r>
        <w:rPr>
          <w:sz w:val="24"/>
        </w:rPr>
        <w:t>Surgery</w:t>
      </w:r>
      <w:r>
        <w:rPr>
          <w:spacing w:val="-5"/>
          <w:sz w:val="24"/>
        </w:rPr>
        <w:t> </w:t>
      </w:r>
      <w:r>
        <w:rPr>
          <w:color w:val="FF0000"/>
          <w:sz w:val="24"/>
        </w:rPr>
        <w:t>(ongoing)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37" w:lineRule="auto" w:before="0" w:after="0"/>
        <w:ind w:left="861" w:right="963" w:hanging="361"/>
        <w:jc w:val="left"/>
        <w:rPr>
          <w:rFonts w:ascii="Symbol" w:hAnsi="Symbol"/>
          <w:sz w:val="24"/>
        </w:rPr>
      </w:pPr>
      <w:r>
        <w:rPr>
          <w:sz w:val="24"/>
        </w:rPr>
        <w:t>Effectiveness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metronidazole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ceftriaxone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pre-operative</w:t>
      </w:r>
      <w:r>
        <w:rPr>
          <w:spacing w:val="-4"/>
          <w:sz w:val="24"/>
        </w:rPr>
        <w:t> </w:t>
      </w:r>
      <w:r>
        <w:rPr>
          <w:sz w:val="24"/>
        </w:rPr>
        <w:t>antibiotics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nonperforated</w:t>
      </w:r>
      <w:r>
        <w:rPr>
          <w:spacing w:val="1"/>
          <w:sz w:val="24"/>
        </w:rPr>
        <w:t> </w:t>
      </w:r>
      <w:r>
        <w:rPr>
          <w:sz w:val="24"/>
        </w:rPr>
        <w:t>appendectomy-</w:t>
      </w:r>
      <w:r>
        <w:rPr>
          <w:spacing w:val="4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Surgery</w:t>
      </w:r>
      <w:r>
        <w:rPr>
          <w:spacing w:val="-5"/>
          <w:sz w:val="24"/>
        </w:rPr>
        <w:t> </w:t>
      </w:r>
      <w:r>
        <w:rPr>
          <w:color w:val="FF0000"/>
          <w:sz w:val="24"/>
        </w:rPr>
        <w:t>(ongoing)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8" w:lineRule="auto" w:before="2" w:after="0"/>
        <w:ind w:left="861" w:right="129" w:hanging="361"/>
        <w:jc w:val="left"/>
        <w:rPr>
          <w:rFonts w:ascii="Symbol" w:hAnsi="Symbol"/>
          <w:sz w:val="24"/>
        </w:rPr>
      </w:pPr>
      <w:r>
        <w:rPr>
          <w:i/>
          <w:sz w:val="24"/>
        </w:rPr>
        <w:t>Regular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fat mass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reduction: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preventive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pain</w:t>
      </w:r>
      <w:r>
        <w:rPr>
          <w:i/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color w:val="FF0000"/>
          <w:sz w:val="24"/>
        </w:rPr>
        <w:t>(ongoing</w:t>
      </w:r>
      <w:r>
        <w:rPr>
          <w:color w:val="FF0000"/>
          <w:spacing w:val="7"/>
          <w:sz w:val="24"/>
        </w:rPr>
        <w:t> </w:t>
      </w:r>
      <w:r>
        <w:rPr>
          <w:color w:val="FF0000"/>
          <w:sz w:val="24"/>
        </w:rPr>
        <w:t>for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Publication)</w:t>
      </w:r>
    </w:p>
    <w:p>
      <w:pPr>
        <w:spacing w:after="0" w:line="268" w:lineRule="auto"/>
        <w:jc w:val="left"/>
        <w:rPr>
          <w:rFonts w:ascii="Symbol" w:hAnsi="Symbol"/>
          <w:sz w:val="24"/>
        </w:rPr>
        <w:sectPr>
          <w:pgSz w:w="12240" w:h="15840"/>
          <w:pgMar w:top="1440" w:bottom="280" w:left="1300" w:right="13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tabs>
          <w:tab w:pos="1220" w:val="left" w:leader="none"/>
        </w:tabs>
        <w:spacing w:before="77"/>
        <w:ind w:left="861"/>
      </w:pPr>
      <w:r>
        <w:rPr/>
        <w:t>-</w:t>
        <w:tab/>
        <w:t>Clinical</w:t>
      </w:r>
      <w:r>
        <w:rPr>
          <w:spacing w:val="-7"/>
        </w:rPr>
        <w:t> </w:t>
      </w:r>
      <w:r>
        <w:rPr/>
        <w:t>Audit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2" w:lineRule="auto" w:before="0" w:after="0"/>
        <w:ind w:left="861" w:right="854" w:hanging="361"/>
        <w:jc w:val="left"/>
        <w:rPr>
          <w:rFonts w:ascii="Symbol" w:hAnsi="Symbol"/>
          <w:sz w:val="24"/>
        </w:rPr>
      </w:pPr>
      <w:r>
        <w:rPr>
          <w:sz w:val="24"/>
        </w:rPr>
        <w:t>Clinical</w:t>
      </w:r>
      <w:r>
        <w:rPr>
          <w:spacing w:val="-4"/>
          <w:sz w:val="24"/>
        </w:rPr>
        <w:t> </w:t>
      </w:r>
      <w:r>
        <w:rPr>
          <w:sz w:val="24"/>
        </w:rPr>
        <w:t>Audit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compliance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preoperative</w:t>
      </w:r>
      <w:r>
        <w:rPr>
          <w:spacing w:val="-4"/>
          <w:sz w:val="24"/>
        </w:rPr>
        <w:t> </w:t>
      </w:r>
      <w:r>
        <w:rPr>
          <w:sz w:val="24"/>
        </w:rPr>
        <w:t>prophylactic</w:t>
      </w:r>
      <w:r>
        <w:rPr>
          <w:spacing w:val="-5"/>
          <w:sz w:val="24"/>
        </w:rPr>
        <w:t> </w:t>
      </w:r>
      <w:r>
        <w:rPr>
          <w:sz w:val="24"/>
        </w:rPr>
        <w:t>antibiotics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10"/>
          <w:sz w:val="24"/>
        </w:rPr>
        <w:t> </w:t>
      </w:r>
      <w:r>
        <w:rPr>
          <w:sz w:val="24"/>
        </w:rPr>
        <w:t>Salmaniya</w:t>
      </w:r>
      <w:r>
        <w:rPr>
          <w:spacing w:val="-57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Complex</w:t>
      </w:r>
      <w:r>
        <w:rPr>
          <w:spacing w:val="-2"/>
          <w:sz w:val="24"/>
        </w:rPr>
        <w:t> </w:t>
      </w:r>
      <w:r>
        <w:rPr>
          <w:sz w:val="24"/>
        </w:rPr>
        <w:t>(SMC)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70.584pt;margin-top:12.61832pt;width:471.05pt;height:18.5pt;mso-position-horizontal-relative:page;mso-position-vertical-relative:paragraph;z-index:-15725056;mso-wrap-distance-left:0;mso-wrap-distance-right:0" coordorigin="1412,252" coordsize="9421,370">
            <v:rect style="position:absolute;left:1411;top:252;width:9421;height:360" filled="true" fillcolor="#c5d9f0" stroked="false">
              <v:fill type="solid"/>
            </v:rect>
            <v:rect style="position:absolute;left:1411;top:612;width:9421;height:10" filled="true" fillcolor="#4f81bc" stroked="false">
              <v:fill type="solid"/>
            </v:rect>
            <v:shape style="position:absolute;left:1411;top:252;width:9421;height:360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Leadership and Management" w:id="7"/>
                    <w:bookmarkEnd w:id="7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Leadership</w:t>
                    </w:r>
                    <w:r>
                      <w:rPr>
                        <w:b/>
                        <w:color w:val="365F91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and</w:t>
                    </w:r>
                    <w:r>
                      <w:rPr>
                        <w:b/>
                        <w:color w:val="365F91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0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Membership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Bahrain</w:t>
      </w:r>
      <w:r>
        <w:rPr>
          <w:spacing w:val="-1"/>
          <w:sz w:val="24"/>
        </w:rPr>
        <w:t> </w:t>
      </w:r>
      <w:r>
        <w:rPr>
          <w:sz w:val="24"/>
        </w:rPr>
        <w:t>Red</w:t>
      </w:r>
      <w:r>
        <w:rPr>
          <w:spacing w:val="-2"/>
          <w:sz w:val="24"/>
        </w:rPr>
        <w:t> </w:t>
      </w:r>
      <w:r>
        <w:rPr>
          <w:sz w:val="24"/>
        </w:rPr>
        <w:t>Crescent</w:t>
      </w:r>
      <w:r>
        <w:rPr>
          <w:spacing w:val="4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70.584pt;margin-top:12.770391pt;width:471.05pt;height:18.5pt;mso-position-horizontal-relative:page;mso-position-vertical-relative:paragraph;z-index:-15724544;mso-wrap-distance-left:0;mso-wrap-distance-right:0" coordorigin="1412,255" coordsize="9421,370">
            <v:rect style="position:absolute;left:1411;top:255;width:9421;height:360" filled="true" fillcolor="#c5d9f0" stroked="false">
              <v:fill type="solid"/>
            </v:rect>
            <v:rect style="position:absolute;left:1411;top:615;width:9421;height:10" filled="true" fillcolor="#4f81bc" stroked="false">
              <v:fill type="solid"/>
            </v:rect>
            <v:shape style="position:absolute;left:1411;top:255;width:9421;height:360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Awareness &amp; Conferences" w:id="8"/>
                    <w:bookmarkEnd w:id="8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Awareness</w:t>
                    </w:r>
                    <w:r>
                      <w:rPr>
                        <w:b/>
                        <w:color w:val="365F91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&amp;</w:t>
                    </w:r>
                    <w:r>
                      <w:rPr>
                        <w:b/>
                        <w:color w:val="365F91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</w:rPr>
                      <w:t>Conferences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93" w:lineRule="exact" w:before="100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donation</w:t>
      </w:r>
      <w:r>
        <w:rPr>
          <w:spacing w:val="-4"/>
          <w:sz w:val="24"/>
        </w:rPr>
        <w:t> </w:t>
      </w: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Arabian</w:t>
      </w:r>
      <w:r>
        <w:rPr>
          <w:spacing w:val="-5"/>
          <w:sz w:val="24"/>
        </w:rPr>
        <w:t> </w:t>
      </w:r>
      <w:r>
        <w:rPr>
          <w:sz w:val="24"/>
        </w:rPr>
        <w:t>Gulf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3"/>
          <w:sz w:val="24"/>
        </w:rPr>
        <w:t> </w:t>
      </w:r>
      <w:r>
        <w:rPr>
          <w:sz w:val="24"/>
        </w:rPr>
        <w:t>– 2018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Down</w:t>
      </w:r>
      <w:r>
        <w:rPr>
          <w:spacing w:val="-7"/>
          <w:sz w:val="24"/>
        </w:rPr>
        <w:t> </w:t>
      </w:r>
      <w:r>
        <w:rPr>
          <w:sz w:val="24"/>
        </w:rPr>
        <w:t>Syndrome</w:t>
      </w:r>
      <w:r>
        <w:rPr>
          <w:spacing w:val="3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Arabian</w:t>
      </w:r>
      <w:r>
        <w:rPr>
          <w:spacing w:val="-6"/>
          <w:sz w:val="24"/>
        </w:rPr>
        <w:t> </w:t>
      </w:r>
      <w:r>
        <w:rPr>
          <w:sz w:val="24"/>
        </w:rPr>
        <w:t>Guld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2018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94" w:lineRule="exact" w:before="0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Donation</w:t>
      </w:r>
      <w:r>
        <w:rPr>
          <w:spacing w:val="-6"/>
          <w:sz w:val="24"/>
        </w:rPr>
        <w:t> </w:t>
      </w: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Arabian</w:t>
      </w:r>
      <w:r>
        <w:rPr>
          <w:spacing w:val="-6"/>
          <w:sz w:val="24"/>
        </w:rPr>
        <w:t> </w:t>
      </w:r>
      <w:r>
        <w:rPr>
          <w:sz w:val="24"/>
        </w:rPr>
        <w:t>Guld University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584pt;margin-top:13.000362pt;width:471.05pt;height:18.5pt;mso-position-horizontal-relative:page;mso-position-vertical-relative:paragraph;z-index:-15724032;mso-wrap-distance-left:0;mso-wrap-distance-right:0" coordorigin="1412,260" coordsize="9421,370">
            <v:rect style="position:absolute;left:1411;top:260;width:9421;height:360" filled="true" fillcolor="#c5d9f0" stroked="false">
              <v:fill type="solid"/>
            </v:rect>
            <v:rect style="position:absolute;left:1411;top:620;width:9421;height:10" filled="true" fillcolor="#4f81bc" stroked="false">
              <v:fill type="solid"/>
            </v:rect>
            <v:shape style="position:absolute;left:1411;top:260;width:9421;height:360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References" w:id="9"/>
                    <w:bookmarkEnd w:id="9"/>
                    <w:r>
                      <w:rPr/>
                    </w:r>
                    <w:r>
                      <w:rPr>
                        <w:b/>
                        <w:color w:val="365F91"/>
                        <w:sz w:val="28"/>
                      </w:rPr>
                      <w:t>References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0" w:after="0"/>
        <w:ind w:left="861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References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 provided upon</w:t>
      </w:r>
      <w:r>
        <w:rPr>
          <w:spacing w:val="-4"/>
          <w:sz w:val="24"/>
        </w:rPr>
        <w:t> </w:t>
      </w:r>
      <w:r>
        <w:rPr>
          <w:sz w:val="24"/>
        </w:rPr>
        <w:t>request.</w:t>
      </w:r>
    </w:p>
    <w:sectPr>
      <w:pgSz w:w="12240" w:h="15840"/>
      <w:pgMar w:top="1360" w:bottom="280" w:left="1300" w:right="1300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81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14" w:lineRule="exact"/>
      <w:ind w:left="2987" w:right="2987"/>
      <w:jc w:val="center"/>
    </w:pPr>
    <w:rPr>
      <w:rFonts w:ascii="Calibri" w:hAnsi="Calibri" w:eastAsia="Calibri" w:cs="Calibri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31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.rahmanimj@gmail.com" TargetMode="External"/><Relationship Id="rId7" Type="http://schemas.openxmlformats.org/officeDocument/2006/relationships/hyperlink" Target="http://www.emro.who.int/emhj-volume-26-2020/volume-26-issue-6/opinions-of-primary-health-care-centres-doctors-in-bahrain-on-the-electronic-software-for-checking-drug-interactions-in-their-prescriptions.htm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KHALID</dc:creator>
  <dcterms:created xsi:type="dcterms:W3CDTF">2021-09-27T07:12:20Z</dcterms:created>
  <dcterms:modified xsi:type="dcterms:W3CDTF">2021-09-27T07:12:20Z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