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8128F" w:rsidRDefault="00382E0B">
      <w:pPr>
        <w:widowControl w:val="0"/>
        <w:spacing w:line="229" w:lineRule="auto"/>
        <w:ind w:left="498" w:right="802"/>
        <w:jc w:val="center"/>
        <w:rPr>
          <w:rFonts w:ascii="Source Sans Pro" w:eastAsia="Source Sans Pro" w:hAnsi="Source Sans Pro" w:cs="Source Sans Pro"/>
          <w:b/>
          <w:sz w:val="24"/>
          <w:szCs w:val="24"/>
        </w:rPr>
      </w:pPr>
      <w:bookmarkStart w:id="0" w:name="_GoBack"/>
      <w:bookmarkEnd w:id="0"/>
      <w:r>
        <w:rPr>
          <w:rFonts w:ascii="Source Sans Pro" w:eastAsia="Source Sans Pro" w:hAnsi="Source Sans Pro" w:cs="Source Sans Pro"/>
          <w:b/>
          <w:sz w:val="24"/>
          <w:szCs w:val="24"/>
          <w:highlight w:val="white"/>
        </w:rPr>
        <w:t xml:space="preserve">   A Glimpse of the Future: Career Choices among LORMA Senior High Students amidst the Pandemic</w:t>
      </w:r>
    </w:p>
    <w:p w14:paraId="00000002" w14:textId="77777777" w:rsidR="00D8128F" w:rsidRDefault="00382E0B">
      <w:pPr>
        <w:widowControl w:val="0"/>
        <w:spacing w:before="265" w:line="218" w:lineRule="auto"/>
        <w:ind w:left="10" w:right="247"/>
        <w:jc w:val="center"/>
        <w:rPr>
          <w:rFonts w:ascii="Source Sans Pro" w:eastAsia="Source Sans Pro" w:hAnsi="Source Sans Pro" w:cs="Source Sans Pro"/>
          <w:sz w:val="24"/>
          <w:szCs w:val="24"/>
        </w:rPr>
      </w:pPr>
      <w:proofErr w:type="spellStart"/>
      <w:r>
        <w:rPr>
          <w:rFonts w:ascii="Source Sans Pro" w:eastAsia="Source Sans Pro" w:hAnsi="Source Sans Pro" w:cs="Source Sans Pro"/>
          <w:sz w:val="24"/>
          <w:szCs w:val="24"/>
          <w:highlight w:val="white"/>
        </w:rPr>
        <w:t>Jm</w:t>
      </w:r>
      <w:proofErr w:type="spellEnd"/>
      <w:r>
        <w:rPr>
          <w:rFonts w:ascii="Source Sans Pro" w:eastAsia="Source Sans Pro" w:hAnsi="Source Sans Pro" w:cs="Source Sans Pro"/>
          <w:sz w:val="24"/>
          <w:szCs w:val="24"/>
          <w:highlight w:val="white"/>
        </w:rPr>
        <w:t xml:space="preserve"> Pauline C. Olea</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highlight w:val="white"/>
        </w:rPr>
        <w:t xml:space="preserve">, </w:t>
      </w:r>
      <w:proofErr w:type="spellStart"/>
      <w:r>
        <w:rPr>
          <w:rFonts w:ascii="Source Sans Pro" w:eastAsia="Source Sans Pro" w:hAnsi="Source Sans Pro" w:cs="Source Sans Pro"/>
          <w:sz w:val="24"/>
          <w:szCs w:val="24"/>
          <w:highlight w:val="white"/>
        </w:rPr>
        <w:t>Zairylle</w:t>
      </w:r>
      <w:proofErr w:type="spellEnd"/>
      <w:r>
        <w:rPr>
          <w:rFonts w:ascii="Source Sans Pro" w:eastAsia="Source Sans Pro" w:hAnsi="Source Sans Pro" w:cs="Source Sans Pro"/>
          <w:sz w:val="24"/>
          <w:szCs w:val="24"/>
          <w:highlight w:val="white"/>
        </w:rPr>
        <w:t xml:space="preserve"> Trixie Nicole P. Garcinez</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highlight w:val="white"/>
        </w:rPr>
        <w:t xml:space="preserve">, Cleo Angela M. Vergara </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highlight w:val="white"/>
        </w:rPr>
        <w:t>, and Alvin L. Fasuyang</w:t>
      </w:r>
      <w:r>
        <w:rPr>
          <w:rFonts w:ascii="Source Sans Pro" w:eastAsia="Source Sans Pro" w:hAnsi="Source Sans Pro" w:cs="Source Sans Pro"/>
          <w:sz w:val="24"/>
          <w:szCs w:val="24"/>
          <w:vertAlign w:val="superscript"/>
        </w:rPr>
        <w:t xml:space="preserve">2 </w:t>
      </w:r>
      <w:r>
        <w:rPr>
          <w:rFonts w:ascii="Source Sans Pro" w:eastAsia="Source Sans Pro" w:hAnsi="Source Sans Pro" w:cs="Source Sans Pro"/>
          <w:sz w:val="24"/>
          <w:szCs w:val="24"/>
        </w:rPr>
        <w:t xml:space="preserve"> </w:t>
      </w:r>
    </w:p>
    <w:p w14:paraId="00000003" w14:textId="77777777" w:rsidR="00D8128F" w:rsidRDefault="00382E0B">
      <w:pPr>
        <w:widowControl w:val="0"/>
        <w:spacing w:before="292" w:line="240" w:lineRule="auto"/>
        <w:ind w:left="1858"/>
        <w:jc w:val="both"/>
        <w:rPr>
          <w:rFonts w:ascii="Source Sans Pro" w:eastAsia="Source Sans Pro" w:hAnsi="Source Sans Pro" w:cs="Source Sans Pro"/>
          <w:i/>
          <w:sz w:val="24"/>
          <w:szCs w:val="24"/>
        </w:rPr>
      </w:pPr>
      <w:r>
        <w:rPr>
          <w:rFonts w:ascii="Source Sans Pro" w:eastAsia="Source Sans Pro" w:hAnsi="Source Sans Pro" w:cs="Source Sans Pro"/>
          <w:b/>
          <w:i/>
          <w:sz w:val="24"/>
          <w:szCs w:val="24"/>
          <w:vertAlign w:val="superscript"/>
        </w:rPr>
        <w:t>1</w:t>
      </w:r>
      <w:r>
        <w:rPr>
          <w:rFonts w:ascii="Source Sans Pro" w:eastAsia="Source Sans Pro" w:hAnsi="Source Sans Pro" w:cs="Source Sans Pro"/>
          <w:i/>
          <w:sz w:val="24"/>
          <w:szCs w:val="24"/>
          <w:highlight w:val="white"/>
        </w:rPr>
        <w:t xml:space="preserve">Student Researchers, </w:t>
      </w:r>
      <w:proofErr w:type="spellStart"/>
      <w:r>
        <w:rPr>
          <w:rFonts w:ascii="Source Sans Pro" w:eastAsia="Source Sans Pro" w:hAnsi="Source Sans Pro" w:cs="Source Sans Pro"/>
          <w:i/>
          <w:sz w:val="24"/>
          <w:szCs w:val="24"/>
          <w:highlight w:val="white"/>
        </w:rPr>
        <w:t>Lorma</w:t>
      </w:r>
      <w:proofErr w:type="spellEnd"/>
      <w:r>
        <w:rPr>
          <w:rFonts w:ascii="Source Sans Pro" w:eastAsia="Source Sans Pro" w:hAnsi="Source Sans Pro" w:cs="Source Sans Pro"/>
          <w:i/>
          <w:sz w:val="24"/>
          <w:szCs w:val="24"/>
          <w:highlight w:val="white"/>
        </w:rPr>
        <w:t xml:space="preserve"> Colleges Senior High School</w:t>
      </w:r>
      <w:r>
        <w:rPr>
          <w:rFonts w:ascii="Source Sans Pro" w:eastAsia="Source Sans Pro" w:hAnsi="Source Sans Pro" w:cs="Source Sans Pro"/>
          <w:i/>
          <w:sz w:val="24"/>
          <w:szCs w:val="24"/>
        </w:rPr>
        <w:t xml:space="preserve"> </w:t>
      </w:r>
    </w:p>
    <w:p w14:paraId="00000004" w14:textId="77777777" w:rsidR="00D8128F" w:rsidRDefault="00382E0B">
      <w:pPr>
        <w:widowControl w:val="0"/>
        <w:spacing w:line="240" w:lineRule="auto"/>
        <w:ind w:left="1999"/>
        <w:jc w:val="both"/>
        <w:rPr>
          <w:rFonts w:ascii="Source Sans Pro" w:eastAsia="Source Sans Pro" w:hAnsi="Source Sans Pro" w:cs="Source Sans Pro"/>
          <w:i/>
          <w:sz w:val="24"/>
          <w:szCs w:val="24"/>
        </w:rPr>
      </w:pPr>
      <w:r>
        <w:rPr>
          <w:rFonts w:ascii="Source Sans Pro" w:eastAsia="Source Sans Pro" w:hAnsi="Source Sans Pro" w:cs="Source Sans Pro"/>
          <w:i/>
          <w:sz w:val="24"/>
          <w:szCs w:val="24"/>
          <w:vertAlign w:val="superscript"/>
        </w:rPr>
        <w:t>2</w:t>
      </w:r>
      <w:r>
        <w:rPr>
          <w:rFonts w:ascii="Source Sans Pro" w:eastAsia="Source Sans Pro" w:hAnsi="Source Sans Pro" w:cs="Source Sans Pro"/>
          <w:i/>
          <w:sz w:val="24"/>
          <w:szCs w:val="24"/>
          <w:highlight w:val="white"/>
        </w:rPr>
        <w:t xml:space="preserve">Research Adviser, </w:t>
      </w:r>
      <w:proofErr w:type="spellStart"/>
      <w:r>
        <w:rPr>
          <w:rFonts w:ascii="Source Sans Pro" w:eastAsia="Source Sans Pro" w:hAnsi="Source Sans Pro" w:cs="Source Sans Pro"/>
          <w:i/>
          <w:sz w:val="24"/>
          <w:szCs w:val="24"/>
          <w:highlight w:val="white"/>
        </w:rPr>
        <w:t>Lorma</w:t>
      </w:r>
      <w:proofErr w:type="spellEnd"/>
      <w:r>
        <w:rPr>
          <w:rFonts w:ascii="Source Sans Pro" w:eastAsia="Source Sans Pro" w:hAnsi="Source Sans Pro" w:cs="Source Sans Pro"/>
          <w:i/>
          <w:sz w:val="24"/>
          <w:szCs w:val="24"/>
          <w:highlight w:val="white"/>
        </w:rPr>
        <w:t xml:space="preserve"> Colleges Senior High School</w:t>
      </w:r>
      <w:r>
        <w:rPr>
          <w:rFonts w:ascii="Source Sans Pro" w:eastAsia="Source Sans Pro" w:hAnsi="Source Sans Pro" w:cs="Source Sans Pro"/>
          <w:i/>
          <w:sz w:val="24"/>
          <w:szCs w:val="24"/>
        </w:rPr>
        <w:t xml:space="preserve"> </w:t>
      </w:r>
    </w:p>
    <w:p w14:paraId="00000005" w14:textId="77777777" w:rsidR="00D8128F" w:rsidRDefault="00382E0B">
      <w:pPr>
        <w:widowControl w:val="0"/>
        <w:spacing w:line="240" w:lineRule="auto"/>
        <w:ind w:left="2015"/>
        <w:jc w:val="both"/>
        <w:rPr>
          <w:rFonts w:ascii="Source Sans Pro" w:eastAsia="Source Sans Pro" w:hAnsi="Source Sans Pro" w:cs="Source Sans Pro"/>
          <w:color w:val="1155CC"/>
          <w:sz w:val="24"/>
          <w:szCs w:val="24"/>
        </w:rPr>
      </w:pPr>
      <w:r>
        <w:rPr>
          <w:rFonts w:ascii="Source Sans Pro" w:eastAsia="Source Sans Pro" w:hAnsi="Source Sans Pro" w:cs="Source Sans Pro"/>
          <w:sz w:val="24"/>
          <w:szCs w:val="24"/>
          <w:highlight w:val="white"/>
        </w:rPr>
        <w:t xml:space="preserve">Corresponding author: </w:t>
      </w:r>
      <w:r>
        <w:rPr>
          <w:rFonts w:ascii="Source Sans Pro" w:eastAsia="Source Sans Pro" w:hAnsi="Source Sans Pro" w:cs="Source Sans Pro"/>
          <w:color w:val="1155CC"/>
          <w:sz w:val="24"/>
          <w:szCs w:val="24"/>
          <w:highlight w:val="white"/>
          <w:u w:val="single"/>
        </w:rPr>
        <w:t>jmpauline.olea@lorma.edu</w:t>
      </w:r>
      <w:r>
        <w:rPr>
          <w:rFonts w:ascii="Source Sans Pro" w:eastAsia="Source Sans Pro" w:hAnsi="Source Sans Pro" w:cs="Source Sans Pro"/>
          <w:color w:val="1155CC"/>
          <w:sz w:val="24"/>
          <w:szCs w:val="24"/>
        </w:rPr>
        <w:t xml:space="preserve"> </w:t>
      </w:r>
    </w:p>
    <w:p w14:paraId="00000006" w14:textId="77777777" w:rsidR="00D8128F" w:rsidRDefault="00D8128F">
      <w:pPr>
        <w:jc w:val="both"/>
        <w:rPr>
          <w:rFonts w:ascii="Source Sans Pro" w:eastAsia="Source Sans Pro" w:hAnsi="Source Sans Pro" w:cs="Source Sans Pro"/>
          <w:b/>
          <w:sz w:val="24"/>
          <w:szCs w:val="24"/>
        </w:rPr>
      </w:pPr>
    </w:p>
    <w:p w14:paraId="00000007" w14:textId="77777777" w:rsidR="00D8128F" w:rsidRDefault="00D8128F">
      <w:pPr>
        <w:jc w:val="both"/>
        <w:rPr>
          <w:rFonts w:ascii="Source Sans Pro" w:eastAsia="Source Sans Pro" w:hAnsi="Source Sans Pro" w:cs="Source Sans Pro"/>
          <w:b/>
          <w:sz w:val="24"/>
          <w:szCs w:val="24"/>
        </w:rPr>
      </w:pPr>
    </w:p>
    <w:p w14:paraId="00000008" w14:textId="77777777" w:rsidR="00D8128F" w:rsidRDefault="00382E0B">
      <w:pPr>
        <w:jc w:val="both"/>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ABSTRACT. </w:t>
      </w:r>
      <w:r>
        <w:rPr>
          <w:rFonts w:ascii="Source Sans Pro" w:eastAsia="Source Sans Pro" w:hAnsi="Source Sans Pro" w:cs="Source Sans Pro"/>
          <w:sz w:val="24"/>
          <w:szCs w:val="24"/>
        </w:rPr>
        <w:t xml:space="preserve">Career Decision-making is a crucial process in a student’s life </w:t>
      </w:r>
      <w:proofErr w:type="gramStart"/>
      <w:r>
        <w:rPr>
          <w:rFonts w:ascii="Source Sans Pro" w:eastAsia="Source Sans Pro" w:hAnsi="Source Sans Pro" w:cs="Source Sans Pro"/>
          <w:sz w:val="24"/>
          <w:szCs w:val="24"/>
        </w:rPr>
        <w:t>as  it</w:t>
      </w:r>
      <w:proofErr w:type="gramEnd"/>
      <w:r>
        <w:rPr>
          <w:rFonts w:ascii="Source Sans Pro" w:eastAsia="Source Sans Pro" w:hAnsi="Source Sans Pro" w:cs="Source Sans Pro"/>
          <w:sz w:val="24"/>
          <w:szCs w:val="24"/>
        </w:rPr>
        <w:t xml:space="preserve"> determines their future. However, with the COVID-19 </w:t>
      </w:r>
      <w:proofErr w:type="gramStart"/>
      <w:r>
        <w:rPr>
          <w:rFonts w:ascii="Source Sans Pro" w:eastAsia="Source Sans Pro" w:hAnsi="Source Sans Pro" w:cs="Source Sans Pro"/>
          <w:sz w:val="24"/>
          <w:szCs w:val="24"/>
        </w:rPr>
        <w:t>outbreak,  various</w:t>
      </w:r>
      <w:proofErr w:type="gramEnd"/>
      <w:r>
        <w:rPr>
          <w:rFonts w:ascii="Source Sans Pro" w:eastAsia="Source Sans Pro" w:hAnsi="Source Sans Pro" w:cs="Source Sans Pro"/>
          <w:sz w:val="24"/>
          <w:szCs w:val="24"/>
        </w:rPr>
        <w:t xml:space="preserve"> changes on the state of the society as well as the determinants on one’s career decisions have become more evident</w:t>
      </w:r>
      <w:r>
        <w:rPr>
          <w:rFonts w:ascii="Source Sans Pro" w:eastAsia="Source Sans Pro" w:hAnsi="Source Sans Pro" w:cs="Source Sans Pro"/>
          <w:sz w:val="24"/>
          <w:szCs w:val="24"/>
        </w:rPr>
        <w:t>. Exploring the changes that this outbreak has brought, this study aims to analyze the factors of a students’ choice, determine their career choices amidst the pandemic as well as provide recommendations and local current data.  Hence, with the use of Qual</w:t>
      </w:r>
      <w:r>
        <w:rPr>
          <w:rFonts w:ascii="Source Sans Pro" w:eastAsia="Source Sans Pro" w:hAnsi="Source Sans Pro" w:cs="Source Sans Pro"/>
          <w:sz w:val="24"/>
          <w:szCs w:val="24"/>
        </w:rPr>
        <w:t>itative Descriptive Design and Random Sampling, the researchers have gathered a total of 31 respondents from different strands of LORMA Senior High School. Through questionnaires sent via messenger and interviews conducted through Zoom, the researchers fou</w:t>
      </w:r>
      <w:r>
        <w:rPr>
          <w:rFonts w:ascii="Source Sans Pro" w:eastAsia="Source Sans Pro" w:hAnsi="Source Sans Pro" w:cs="Source Sans Pro"/>
          <w:sz w:val="24"/>
          <w:szCs w:val="24"/>
        </w:rPr>
        <w:t>nd out the determinants and career choices of the participants. Over-</w:t>
      </w:r>
      <w:proofErr w:type="gramStart"/>
      <w:r>
        <w:rPr>
          <w:rFonts w:ascii="Source Sans Pro" w:eastAsia="Source Sans Pro" w:hAnsi="Source Sans Pro" w:cs="Source Sans Pro"/>
          <w:sz w:val="24"/>
          <w:szCs w:val="24"/>
        </w:rPr>
        <w:t>all,  data</w:t>
      </w:r>
      <w:proofErr w:type="gramEnd"/>
      <w:r>
        <w:rPr>
          <w:rFonts w:ascii="Source Sans Pro" w:eastAsia="Source Sans Pro" w:hAnsi="Source Sans Pro" w:cs="Source Sans Pro"/>
          <w:sz w:val="24"/>
          <w:szCs w:val="24"/>
        </w:rPr>
        <w:t xml:space="preserve"> shows that respondents determine their choices through various motivations, skills, interests, and passions with most of them not being impacted by the pandemic. Their chosen c</w:t>
      </w:r>
      <w:r>
        <w:rPr>
          <w:rFonts w:ascii="Source Sans Pro" w:eastAsia="Source Sans Pro" w:hAnsi="Source Sans Pro" w:cs="Source Sans Pro"/>
          <w:sz w:val="24"/>
          <w:szCs w:val="24"/>
        </w:rPr>
        <w:t>areers are all aligned with their respective strands as well as being empowered by their own motivations and skills. Conclusively, professions that are preferred today are medical and healthcare sectors, social science fields like law and psychology, accou</w:t>
      </w:r>
      <w:r>
        <w:rPr>
          <w:rFonts w:ascii="Source Sans Pro" w:eastAsia="Source Sans Pro" w:hAnsi="Source Sans Pro" w:cs="Source Sans Pro"/>
          <w:sz w:val="24"/>
          <w:szCs w:val="24"/>
        </w:rPr>
        <w:t xml:space="preserve">ntancy with some opting for CPA law, and technological as well as engineering fields. </w:t>
      </w:r>
    </w:p>
    <w:p w14:paraId="00000009" w14:textId="77777777" w:rsidR="00D8128F" w:rsidRDefault="00D8128F">
      <w:pPr>
        <w:jc w:val="both"/>
        <w:rPr>
          <w:rFonts w:ascii="Source Sans Pro" w:eastAsia="Source Sans Pro" w:hAnsi="Source Sans Pro" w:cs="Source Sans Pro"/>
          <w:sz w:val="24"/>
          <w:szCs w:val="24"/>
        </w:rPr>
      </w:pPr>
    </w:p>
    <w:p w14:paraId="0000000A" w14:textId="77777777" w:rsidR="00D8128F" w:rsidRDefault="00382E0B">
      <w:pPr>
        <w:jc w:val="both"/>
        <w:rPr>
          <w:rFonts w:ascii="Source Sans Pro" w:eastAsia="Source Sans Pro" w:hAnsi="Source Sans Pro" w:cs="Source Sans Pro"/>
          <w:b/>
          <w:sz w:val="24"/>
          <w:szCs w:val="24"/>
        </w:rPr>
      </w:pPr>
      <w:r>
        <w:rPr>
          <w:rFonts w:ascii="Source Sans Pro" w:eastAsia="Source Sans Pro" w:hAnsi="Source Sans Pro" w:cs="Source Sans Pro"/>
          <w:b/>
          <w:sz w:val="24"/>
          <w:szCs w:val="24"/>
        </w:rPr>
        <w:t>Keywords: Career Choices, Covid-19, Professions, Determinants</w:t>
      </w:r>
    </w:p>
    <w:p w14:paraId="0000000B" w14:textId="77777777" w:rsidR="00D8128F" w:rsidRDefault="00D8128F">
      <w:pPr>
        <w:jc w:val="both"/>
        <w:rPr>
          <w:rFonts w:ascii="Source Sans Pro" w:eastAsia="Source Sans Pro" w:hAnsi="Source Sans Pro" w:cs="Source Sans Pro"/>
          <w:sz w:val="24"/>
          <w:szCs w:val="24"/>
        </w:rPr>
      </w:pPr>
    </w:p>
    <w:p w14:paraId="0000000C" w14:textId="77777777" w:rsidR="00D8128F" w:rsidRDefault="00D8128F">
      <w:pPr>
        <w:jc w:val="both"/>
        <w:rPr>
          <w:rFonts w:ascii="Source Sans Pro" w:eastAsia="Source Sans Pro" w:hAnsi="Source Sans Pro" w:cs="Source Sans Pro"/>
          <w:sz w:val="24"/>
          <w:szCs w:val="24"/>
        </w:rPr>
      </w:pPr>
    </w:p>
    <w:sectPr w:rsidR="00D812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8F"/>
    <w:rsid w:val="00382E0B"/>
    <w:rsid w:val="00D8128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06CE9-08EC-4638-A738-0C3C39A3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zweyleen garcinez</dc:creator>
  <cp:lastModifiedBy>Zai Garcinez</cp:lastModifiedBy>
  <cp:revision>2</cp:revision>
  <cp:lastPrinted>2021-05-05T09:19:00Z</cp:lastPrinted>
  <dcterms:created xsi:type="dcterms:W3CDTF">2021-05-05T09:19:00Z</dcterms:created>
  <dcterms:modified xsi:type="dcterms:W3CDTF">2021-05-05T09:19:00Z</dcterms:modified>
</cp:coreProperties>
</file>