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8D" w:rsidRDefault="00CB62B3">
      <w:pPr>
        <w:pStyle w:val="Title"/>
        <w:spacing w:line="297" w:lineRule="auto"/>
      </w:pPr>
      <w:r>
        <w:rPr>
          <w:w w:val="95"/>
        </w:rPr>
        <w:t xml:space="preserve">Implementation of </w:t>
      </w:r>
      <w:proofErr w:type="spellStart"/>
      <w:r>
        <w:rPr>
          <w:w w:val="95"/>
        </w:rPr>
        <w:t>Lorma</w:t>
      </w:r>
      <w:proofErr w:type="spellEnd"/>
      <w:r>
        <w:rPr>
          <w:w w:val="95"/>
        </w:rPr>
        <w:t xml:space="preserve"> Flex-on Learning: Designing and Delivering </w:t>
      </w:r>
      <w:r>
        <w:rPr>
          <w:spacing w:val="-3"/>
          <w:w w:val="95"/>
        </w:rPr>
        <w:t xml:space="preserve">Teachers' </w:t>
      </w:r>
      <w:r>
        <w:t xml:space="preserve">Interventions </w:t>
      </w:r>
      <w:r>
        <w:rPr>
          <w:spacing w:val="-3"/>
        </w:rPr>
        <w:t xml:space="preserve">to </w:t>
      </w:r>
      <w:r>
        <w:t>Academically Challenged Students</w:t>
      </w:r>
    </w:p>
    <w:p w:rsidR="0095208D" w:rsidRDefault="00CB62B3">
      <w:pPr>
        <w:pStyle w:val="BodyText"/>
        <w:spacing w:line="247" w:lineRule="auto"/>
        <w:ind w:left="203" w:right="201"/>
        <w:jc w:val="center"/>
      </w:pPr>
      <w:r>
        <w:rPr>
          <w:w w:val="105"/>
        </w:rPr>
        <w:t>Angel</w:t>
      </w:r>
      <w:r>
        <w:rPr>
          <w:spacing w:val="-22"/>
          <w:w w:val="105"/>
        </w:rPr>
        <w:t xml:space="preserve"> </w:t>
      </w:r>
      <w:proofErr w:type="spellStart"/>
      <w:r>
        <w:rPr>
          <w:spacing w:val="-3"/>
          <w:w w:val="105"/>
        </w:rPr>
        <w:t>Nyze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Adviento</w:t>
      </w:r>
      <w:r>
        <w:rPr>
          <w:w w:val="105"/>
          <w:vertAlign w:val="superscript"/>
        </w:rPr>
        <w:t>1</w:t>
      </w:r>
      <w:r>
        <w:rPr>
          <w:w w:val="105"/>
        </w:rPr>
        <w:t>,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Hiely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Crystal</w:t>
      </w:r>
      <w:r>
        <w:rPr>
          <w:spacing w:val="-21"/>
          <w:w w:val="105"/>
        </w:rPr>
        <w:t xml:space="preserve"> </w:t>
      </w:r>
      <w:r>
        <w:rPr>
          <w:w w:val="105"/>
        </w:rPr>
        <w:t>Campit</w:t>
      </w:r>
      <w:r>
        <w:rPr>
          <w:w w:val="105"/>
          <w:vertAlign w:val="superscript"/>
        </w:rPr>
        <w:t>1</w:t>
      </w:r>
      <w:r>
        <w:rPr>
          <w:w w:val="105"/>
        </w:rPr>
        <w:t>,</w:t>
      </w:r>
      <w:r>
        <w:rPr>
          <w:spacing w:val="-21"/>
          <w:w w:val="105"/>
        </w:rPr>
        <w:t xml:space="preserve"> </w:t>
      </w:r>
      <w:r>
        <w:rPr>
          <w:w w:val="105"/>
        </w:rPr>
        <w:t>Mary</w:t>
      </w:r>
      <w:r>
        <w:rPr>
          <w:spacing w:val="-21"/>
          <w:w w:val="105"/>
        </w:rPr>
        <w:t xml:space="preserve"> </w:t>
      </w:r>
      <w:r>
        <w:rPr>
          <w:w w:val="105"/>
        </w:rPr>
        <w:t>Ann</w:t>
      </w:r>
      <w:r>
        <w:rPr>
          <w:spacing w:val="-22"/>
          <w:w w:val="105"/>
        </w:rPr>
        <w:t xml:space="preserve"> </w:t>
      </w:r>
      <w:r>
        <w:rPr>
          <w:w w:val="105"/>
        </w:rPr>
        <w:t>Lee</w:t>
      </w:r>
      <w:r>
        <w:rPr>
          <w:w w:val="105"/>
          <w:vertAlign w:val="superscript"/>
        </w:rPr>
        <w:t>1</w:t>
      </w:r>
      <w:r>
        <w:rPr>
          <w:w w:val="105"/>
        </w:rPr>
        <w:t>,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Rempy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Dubb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Singh</w:t>
      </w:r>
      <w:r>
        <w:rPr>
          <w:w w:val="105"/>
          <w:vertAlign w:val="superscript"/>
        </w:rPr>
        <w:t>1</w:t>
      </w:r>
      <w:r>
        <w:rPr>
          <w:w w:val="105"/>
        </w:rPr>
        <w:t>,</w:t>
      </w:r>
      <w:r>
        <w:rPr>
          <w:spacing w:val="-21"/>
          <w:w w:val="105"/>
        </w:rPr>
        <w:t xml:space="preserve"> </w:t>
      </w:r>
      <w:r>
        <w:rPr>
          <w:w w:val="105"/>
        </w:rPr>
        <w:t>Karly</w:t>
      </w:r>
      <w:r>
        <w:rPr>
          <w:spacing w:val="-21"/>
          <w:w w:val="105"/>
        </w:rPr>
        <w:t xml:space="preserve"> </w:t>
      </w:r>
      <w:r>
        <w:rPr>
          <w:spacing w:val="-10"/>
          <w:w w:val="105"/>
        </w:rPr>
        <w:t xml:space="preserve">Alissa </w:t>
      </w:r>
      <w:r>
        <w:rPr>
          <w:spacing w:val="-3"/>
          <w:w w:val="105"/>
        </w:rPr>
        <w:t>Tarubal</w:t>
      </w:r>
      <w:r>
        <w:rPr>
          <w:spacing w:val="-3"/>
          <w:w w:val="105"/>
          <w:vertAlign w:val="superscript"/>
        </w:rPr>
        <w:t>1</w:t>
      </w:r>
      <w:r>
        <w:rPr>
          <w:spacing w:val="-3"/>
          <w:w w:val="105"/>
        </w:rPr>
        <w:t xml:space="preserve">,  </w:t>
      </w:r>
      <w:proofErr w:type="spellStart"/>
      <w:r>
        <w:rPr>
          <w:w w:val="105"/>
        </w:rPr>
        <w:t>Antonette</w:t>
      </w:r>
      <w:proofErr w:type="spellEnd"/>
      <w:r>
        <w:rPr>
          <w:spacing w:val="-25"/>
          <w:w w:val="105"/>
        </w:rPr>
        <w:t xml:space="preserve"> </w:t>
      </w:r>
      <w:r>
        <w:rPr>
          <w:w w:val="105"/>
        </w:rPr>
        <w:t>Ongngad</w:t>
      </w:r>
      <w:r>
        <w:rPr>
          <w:w w:val="105"/>
          <w:vertAlign w:val="superscript"/>
        </w:rPr>
        <w:t>2</w:t>
      </w:r>
    </w:p>
    <w:p w:rsidR="0095208D" w:rsidRDefault="0095208D">
      <w:pPr>
        <w:pStyle w:val="BodyText"/>
        <w:spacing w:before="7"/>
        <w:rPr>
          <w:sz w:val="28"/>
        </w:rPr>
      </w:pPr>
    </w:p>
    <w:p w:rsidR="0095208D" w:rsidRDefault="00CB62B3">
      <w:pPr>
        <w:ind w:left="201" w:right="201"/>
        <w:jc w:val="center"/>
        <w:rPr>
          <w:rFonts w:ascii="Trebuchet MS"/>
          <w:i/>
          <w:sz w:val="24"/>
        </w:rPr>
      </w:pPr>
      <w:r>
        <w:rPr>
          <w:rFonts w:ascii="Trebuchet MS"/>
          <w:i/>
          <w:sz w:val="24"/>
          <w:vertAlign w:val="superscript"/>
        </w:rPr>
        <w:t>1</w:t>
      </w:r>
      <w:r>
        <w:rPr>
          <w:rFonts w:ascii="Trebuchet MS"/>
          <w:i/>
          <w:sz w:val="24"/>
        </w:rPr>
        <w:t xml:space="preserve">Student Researchers, </w:t>
      </w:r>
      <w:proofErr w:type="spellStart"/>
      <w:r>
        <w:rPr>
          <w:rFonts w:ascii="Trebuchet MS"/>
          <w:i/>
          <w:sz w:val="24"/>
        </w:rPr>
        <w:t>Lorma</w:t>
      </w:r>
      <w:proofErr w:type="spellEnd"/>
      <w:r>
        <w:rPr>
          <w:rFonts w:ascii="Trebuchet MS"/>
          <w:i/>
          <w:sz w:val="24"/>
        </w:rPr>
        <w:t xml:space="preserve"> Colleges Senior High School</w:t>
      </w:r>
    </w:p>
    <w:p w:rsidR="0095208D" w:rsidRDefault="00CB62B3">
      <w:pPr>
        <w:spacing w:before="68"/>
        <w:ind w:left="201" w:right="201"/>
        <w:jc w:val="center"/>
        <w:rPr>
          <w:rFonts w:ascii="Trebuchet MS"/>
          <w:i/>
          <w:sz w:val="24"/>
        </w:rPr>
      </w:pPr>
      <w:r>
        <w:rPr>
          <w:rFonts w:ascii="Trebuchet MS"/>
          <w:i/>
          <w:sz w:val="24"/>
          <w:vertAlign w:val="superscript"/>
        </w:rPr>
        <w:t>2</w:t>
      </w:r>
      <w:r>
        <w:rPr>
          <w:rFonts w:ascii="Trebuchet MS"/>
          <w:i/>
          <w:sz w:val="24"/>
        </w:rPr>
        <w:t>Research Adviser</w:t>
      </w:r>
      <w:r>
        <w:rPr>
          <w:rFonts w:ascii="Trebuchet MS"/>
          <w:i/>
          <w:sz w:val="24"/>
        </w:rPr>
        <w:t xml:space="preserve">, </w:t>
      </w:r>
      <w:proofErr w:type="spellStart"/>
      <w:r>
        <w:rPr>
          <w:rFonts w:ascii="Trebuchet MS"/>
          <w:i/>
          <w:sz w:val="24"/>
        </w:rPr>
        <w:t>Lorma</w:t>
      </w:r>
      <w:proofErr w:type="spellEnd"/>
      <w:r>
        <w:rPr>
          <w:rFonts w:ascii="Trebuchet MS"/>
          <w:i/>
          <w:sz w:val="24"/>
        </w:rPr>
        <w:t xml:space="preserve"> Colleges Senior High School</w:t>
      </w:r>
    </w:p>
    <w:p w:rsidR="0095208D" w:rsidRDefault="00CB62B3">
      <w:pPr>
        <w:pStyle w:val="BodyText"/>
        <w:spacing w:before="66" w:line="283" w:lineRule="auto"/>
        <w:ind w:left="100" w:right="98"/>
        <w:jc w:val="both"/>
      </w:pPr>
      <w:r>
        <w:rPr>
          <w:rFonts w:ascii="Trebuchet MS" w:hAnsi="Trebuchet MS"/>
          <w:b/>
          <w:w w:val="105"/>
        </w:rPr>
        <w:t>Abstract:</w:t>
      </w:r>
      <w:r>
        <w:rPr>
          <w:rFonts w:ascii="Trebuchet MS" w:hAnsi="Trebuchet MS"/>
          <w:b/>
          <w:spacing w:val="-21"/>
          <w:w w:val="105"/>
        </w:rPr>
        <w:t xml:space="preserve"> </w:t>
      </w:r>
      <w:r>
        <w:rPr>
          <w:spacing w:val="-3"/>
          <w:w w:val="105"/>
        </w:rPr>
        <w:t>Teachers’</w:t>
      </w:r>
      <w:r>
        <w:rPr>
          <w:spacing w:val="-1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-2"/>
          <w:w w:val="105"/>
        </w:rPr>
        <w:t xml:space="preserve"> </w:t>
      </w:r>
      <w:r>
        <w:rPr>
          <w:w w:val="105"/>
        </w:rPr>
        <w:t>play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vital</w:t>
      </w:r>
      <w:r>
        <w:rPr>
          <w:spacing w:val="-2"/>
          <w:w w:val="105"/>
        </w:rPr>
        <w:t xml:space="preserve"> </w:t>
      </w:r>
      <w:r>
        <w:rPr>
          <w:w w:val="105"/>
        </w:rPr>
        <w:t>role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academe.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One’s</w:t>
      </w:r>
      <w:r>
        <w:rPr>
          <w:spacing w:val="-12"/>
          <w:w w:val="105"/>
        </w:rPr>
        <w:t xml:space="preserve"> </w:t>
      </w:r>
      <w:r>
        <w:rPr>
          <w:w w:val="105"/>
        </w:rPr>
        <w:t>learning</w:t>
      </w:r>
      <w:r>
        <w:rPr>
          <w:spacing w:val="-12"/>
          <w:w w:val="105"/>
        </w:rPr>
        <w:t xml:space="preserve"> </w:t>
      </w:r>
      <w:r>
        <w:rPr>
          <w:w w:val="105"/>
        </w:rPr>
        <w:t>processes do not end by complying with cla</w:t>
      </w:r>
      <w:bookmarkStart w:id="0" w:name="_GoBack"/>
      <w:bookmarkEnd w:id="0"/>
      <w:r>
        <w:rPr>
          <w:w w:val="105"/>
        </w:rPr>
        <w:t>ssroom requirements, but it also involves mental, emotional, and physical learning experiences that can be achieved with an educator’s assistance.</w:t>
      </w:r>
      <w:r>
        <w:rPr>
          <w:spacing w:val="-12"/>
          <w:w w:val="105"/>
        </w:rPr>
        <w:t xml:space="preserve"> </w:t>
      </w:r>
      <w:r>
        <w:rPr>
          <w:w w:val="105"/>
        </w:rPr>
        <w:t>However,</w:t>
      </w:r>
      <w:r>
        <w:rPr>
          <w:spacing w:val="-11"/>
          <w:w w:val="105"/>
        </w:rPr>
        <w:t xml:space="preserve"> </w:t>
      </w:r>
      <w:r>
        <w:rPr>
          <w:w w:val="105"/>
        </w:rPr>
        <w:t>due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presence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virus</w:t>
      </w:r>
      <w:r>
        <w:rPr>
          <w:spacing w:val="-11"/>
          <w:w w:val="105"/>
        </w:rPr>
        <w:t xml:space="preserve"> </w:t>
      </w:r>
      <w:r>
        <w:rPr>
          <w:w w:val="105"/>
        </w:rPr>
        <w:t>outbreak,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</w:t>
      </w:r>
      <w:r>
        <w:rPr>
          <w:w w:val="105"/>
        </w:rPr>
        <w:t>tem</w:t>
      </w:r>
      <w:r>
        <w:rPr>
          <w:spacing w:val="-12"/>
          <w:w w:val="105"/>
        </w:rPr>
        <w:t xml:space="preserve"> </w:t>
      </w:r>
      <w:r>
        <w:rPr>
          <w:w w:val="105"/>
        </w:rPr>
        <w:t>abruptly changed. These changes made diﬀerent institutions, including LORMA Colleges, resort to online education (Flex-On Learning). This study aims to determine the various</w:t>
      </w:r>
      <w:r>
        <w:rPr>
          <w:spacing w:val="-18"/>
          <w:w w:val="105"/>
        </w:rPr>
        <w:t xml:space="preserve"> </w:t>
      </w:r>
      <w:r>
        <w:rPr>
          <w:w w:val="105"/>
        </w:rPr>
        <w:t>interventions and challenges being encountered by the LORMA Senior High School</w:t>
      </w:r>
      <w:r>
        <w:rPr>
          <w:w w:val="105"/>
        </w:rPr>
        <w:t xml:space="preserve"> teachers on academically challenged students in Flex-On Learning. The researchers utilized the descriptive</w:t>
      </w:r>
      <w:r>
        <w:rPr>
          <w:spacing w:val="-11"/>
          <w:w w:val="105"/>
        </w:rPr>
        <w:t xml:space="preserve"> </w:t>
      </w:r>
      <w:r>
        <w:rPr>
          <w:w w:val="105"/>
        </w:rPr>
        <w:t>qualitative</w:t>
      </w:r>
      <w:r>
        <w:rPr>
          <w:spacing w:val="-10"/>
          <w:w w:val="105"/>
        </w:rPr>
        <w:t xml:space="preserve"> </w:t>
      </w:r>
      <w:r>
        <w:rPr>
          <w:w w:val="105"/>
        </w:rPr>
        <w:t>research</w:t>
      </w:r>
      <w:r>
        <w:rPr>
          <w:spacing w:val="-10"/>
          <w:w w:val="105"/>
        </w:rPr>
        <w:t xml:space="preserve"> </w:t>
      </w:r>
      <w:r>
        <w:rPr>
          <w:w w:val="105"/>
        </w:rPr>
        <w:t>design.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primary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data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study</w:t>
      </w:r>
      <w:r>
        <w:rPr>
          <w:spacing w:val="-21"/>
          <w:w w:val="105"/>
        </w:rPr>
        <w:t xml:space="preserve"> </w:t>
      </w:r>
      <w:r>
        <w:rPr>
          <w:w w:val="105"/>
        </w:rPr>
        <w:t>were</w:t>
      </w:r>
      <w:r>
        <w:rPr>
          <w:spacing w:val="-22"/>
          <w:w w:val="105"/>
        </w:rPr>
        <w:t xml:space="preserve"> </w:t>
      </w:r>
      <w:r>
        <w:rPr>
          <w:w w:val="105"/>
        </w:rPr>
        <w:t>collected</w:t>
      </w:r>
      <w:r>
        <w:rPr>
          <w:spacing w:val="-21"/>
          <w:w w:val="105"/>
        </w:rPr>
        <w:t xml:space="preserve"> </w:t>
      </w:r>
      <w:r>
        <w:rPr>
          <w:w w:val="105"/>
        </w:rPr>
        <w:t>through the</w:t>
      </w:r>
      <w:r>
        <w:rPr>
          <w:spacing w:val="5"/>
          <w:w w:val="105"/>
        </w:rPr>
        <w:t xml:space="preserve"> </w:t>
      </w:r>
      <w:r>
        <w:rPr>
          <w:w w:val="105"/>
        </w:rPr>
        <w:t>semi-structured</w:t>
      </w:r>
      <w:r>
        <w:rPr>
          <w:spacing w:val="6"/>
          <w:w w:val="105"/>
        </w:rPr>
        <w:t xml:space="preserve"> </w:t>
      </w:r>
      <w:r>
        <w:rPr>
          <w:w w:val="105"/>
        </w:rPr>
        <w:t>interview.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participants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study</w:t>
      </w:r>
      <w:r>
        <w:rPr>
          <w:spacing w:val="-7"/>
          <w:w w:val="105"/>
        </w:rPr>
        <w:t xml:space="preserve"> </w:t>
      </w:r>
      <w:r>
        <w:rPr>
          <w:w w:val="105"/>
        </w:rPr>
        <w:t>comprised</w:t>
      </w:r>
      <w:r>
        <w:rPr>
          <w:spacing w:val="-6"/>
          <w:w w:val="105"/>
        </w:rPr>
        <w:t xml:space="preserve"> </w:t>
      </w:r>
      <w:r>
        <w:rPr>
          <w:w w:val="105"/>
        </w:rPr>
        <w:t>9</w:t>
      </w:r>
      <w:r>
        <w:rPr>
          <w:spacing w:val="-6"/>
          <w:w w:val="105"/>
        </w:rPr>
        <w:t xml:space="preserve"> </w:t>
      </w:r>
      <w:r>
        <w:rPr>
          <w:w w:val="105"/>
        </w:rPr>
        <w:t>Senior</w:t>
      </w:r>
      <w:r>
        <w:rPr>
          <w:spacing w:val="-7"/>
          <w:w w:val="105"/>
        </w:rPr>
        <w:t xml:space="preserve"> </w:t>
      </w:r>
      <w:r>
        <w:rPr>
          <w:w w:val="105"/>
        </w:rPr>
        <w:t>High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School </w:t>
      </w:r>
      <w:r>
        <w:rPr>
          <w:spacing w:val="-3"/>
          <w:w w:val="105"/>
        </w:rPr>
        <w:t xml:space="preserve">Teachers </w:t>
      </w:r>
      <w:r>
        <w:rPr>
          <w:w w:val="105"/>
        </w:rPr>
        <w:t>of LORMA Colleges. This study shows that students’ attendance, internet connectivity</w:t>
      </w:r>
      <w:r>
        <w:rPr>
          <w:spacing w:val="1"/>
          <w:w w:val="105"/>
        </w:rPr>
        <w:t xml:space="preserve"> </w:t>
      </w:r>
      <w:r>
        <w:rPr>
          <w:w w:val="105"/>
        </w:rPr>
        <w:t>problems,</w:t>
      </w:r>
      <w:r>
        <w:rPr>
          <w:spacing w:val="-10"/>
          <w:w w:val="105"/>
        </w:rPr>
        <w:t xml:space="preserve"> </w:t>
      </w:r>
      <w:r>
        <w:rPr>
          <w:w w:val="105"/>
        </w:rPr>
        <w:t>passive</w:t>
      </w:r>
      <w:r>
        <w:rPr>
          <w:spacing w:val="-10"/>
          <w:w w:val="105"/>
        </w:rPr>
        <w:t xml:space="preserve"> </w:t>
      </w:r>
      <w:r>
        <w:rPr>
          <w:w w:val="105"/>
        </w:rPr>
        <w:t>students,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10"/>
          <w:w w:val="105"/>
        </w:rPr>
        <w:t xml:space="preserve"> </w:t>
      </w:r>
      <w:r>
        <w:rPr>
          <w:w w:val="105"/>
        </w:rPr>
        <w:t>barriers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</w:t>
      </w:r>
      <w:r>
        <w:rPr>
          <w:spacing w:val="-10"/>
          <w:w w:val="105"/>
        </w:rPr>
        <w:t xml:space="preserve"> </w:t>
      </w:r>
      <w:r>
        <w:rPr>
          <w:w w:val="105"/>
        </w:rPr>
        <w:t>common challenges</w:t>
      </w:r>
      <w:r>
        <w:rPr>
          <w:spacing w:val="-11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encountered</w:t>
      </w:r>
      <w:r>
        <w:rPr>
          <w:spacing w:val="-22"/>
          <w:w w:val="105"/>
        </w:rPr>
        <w:t xml:space="preserve"> </w:t>
      </w:r>
      <w:r>
        <w:rPr>
          <w:w w:val="105"/>
        </w:rPr>
        <w:t>by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LORMA</w:t>
      </w:r>
      <w:r>
        <w:rPr>
          <w:spacing w:val="-22"/>
          <w:w w:val="105"/>
        </w:rPr>
        <w:t xml:space="preserve"> </w:t>
      </w:r>
      <w:r>
        <w:rPr>
          <w:w w:val="105"/>
        </w:rPr>
        <w:t>Senior</w:t>
      </w:r>
      <w:r>
        <w:rPr>
          <w:spacing w:val="-22"/>
          <w:w w:val="105"/>
        </w:rPr>
        <w:t xml:space="preserve"> </w:t>
      </w:r>
      <w:r>
        <w:rPr>
          <w:w w:val="105"/>
        </w:rPr>
        <w:t>High</w:t>
      </w:r>
      <w:r>
        <w:rPr>
          <w:spacing w:val="-21"/>
          <w:w w:val="105"/>
        </w:rPr>
        <w:t xml:space="preserve"> </w:t>
      </w:r>
      <w:r>
        <w:rPr>
          <w:w w:val="105"/>
        </w:rPr>
        <w:t>Sc</w:t>
      </w:r>
      <w:r>
        <w:rPr>
          <w:w w:val="105"/>
        </w:rPr>
        <w:t>hool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Teachers.</w:t>
      </w:r>
      <w:r>
        <w:rPr>
          <w:spacing w:val="-21"/>
          <w:w w:val="105"/>
        </w:rPr>
        <w:t xml:space="preserve"> </w:t>
      </w:r>
      <w:r>
        <w:rPr>
          <w:w w:val="105"/>
        </w:rPr>
        <w:t>On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other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hand, the major interventions used in teaching emerging and developing students in online education are giving feedback, providing various learning materials, and assigning homework. With the </w:t>
      </w:r>
      <w:r>
        <w:rPr>
          <w:spacing w:val="-3"/>
          <w:w w:val="105"/>
        </w:rPr>
        <w:t xml:space="preserve">data </w:t>
      </w:r>
      <w:r>
        <w:rPr>
          <w:w w:val="105"/>
        </w:rPr>
        <w:t xml:space="preserve">gathered, the </w:t>
      </w:r>
      <w:proofErr w:type="gramStart"/>
      <w:r>
        <w:rPr>
          <w:w w:val="105"/>
        </w:rPr>
        <w:t>researchers</w:t>
      </w:r>
      <w:proofErr w:type="gramEnd"/>
      <w:r>
        <w:rPr>
          <w:w w:val="105"/>
        </w:rPr>
        <w:t xml:space="preserve"> concl</w:t>
      </w:r>
      <w:r>
        <w:rPr>
          <w:w w:val="105"/>
        </w:rPr>
        <w:t xml:space="preserve">uded that </w:t>
      </w:r>
      <w:r>
        <w:rPr>
          <w:spacing w:val="-3"/>
          <w:w w:val="105"/>
        </w:rPr>
        <w:t xml:space="preserve">Teachers’ </w:t>
      </w:r>
      <w:r>
        <w:rPr>
          <w:w w:val="105"/>
        </w:rPr>
        <w:t>Interventions play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vital</w:t>
      </w:r>
      <w:r>
        <w:rPr>
          <w:spacing w:val="-12"/>
          <w:w w:val="105"/>
        </w:rPr>
        <w:t xml:space="preserve"> </w:t>
      </w:r>
      <w:r>
        <w:rPr>
          <w:w w:val="105"/>
        </w:rPr>
        <w:t>role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Online</w:t>
      </w:r>
      <w:r>
        <w:rPr>
          <w:spacing w:val="-12"/>
          <w:w w:val="105"/>
        </w:rPr>
        <w:t xml:space="preserve"> </w:t>
      </w:r>
      <w:r>
        <w:rPr>
          <w:w w:val="105"/>
        </w:rPr>
        <w:t>Education,</w:t>
      </w:r>
      <w:r>
        <w:rPr>
          <w:spacing w:val="-13"/>
          <w:w w:val="105"/>
        </w:rPr>
        <w:t xml:space="preserve"> </w:t>
      </w:r>
      <w:r>
        <w:rPr>
          <w:w w:val="105"/>
        </w:rPr>
        <w:t>especially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academically</w:t>
      </w:r>
      <w:r>
        <w:rPr>
          <w:spacing w:val="-13"/>
          <w:w w:val="105"/>
        </w:rPr>
        <w:t xml:space="preserve"> </w:t>
      </w:r>
      <w:r>
        <w:rPr>
          <w:w w:val="105"/>
        </w:rPr>
        <w:t>challenged</w:t>
      </w:r>
      <w:r>
        <w:rPr>
          <w:spacing w:val="-12"/>
          <w:w w:val="105"/>
        </w:rPr>
        <w:t xml:space="preserve"> </w:t>
      </w:r>
      <w:r>
        <w:rPr>
          <w:w w:val="105"/>
        </w:rPr>
        <w:t>students.</w:t>
      </w:r>
    </w:p>
    <w:p w:rsidR="0095208D" w:rsidRDefault="0095208D">
      <w:pPr>
        <w:pStyle w:val="BodyText"/>
        <w:spacing w:before="1"/>
        <w:rPr>
          <w:sz w:val="30"/>
        </w:rPr>
      </w:pPr>
    </w:p>
    <w:p w:rsidR="0095208D" w:rsidRDefault="00CB62B3">
      <w:pPr>
        <w:pStyle w:val="BodyText"/>
        <w:ind w:left="100"/>
        <w:jc w:val="both"/>
      </w:pPr>
      <w:r>
        <w:rPr>
          <w:rFonts w:ascii="Trebuchet MS" w:hAnsi="Trebuchet MS"/>
          <w:b/>
          <w:w w:val="105"/>
        </w:rPr>
        <w:t xml:space="preserve">Keywords: </w:t>
      </w:r>
      <w:r>
        <w:rPr>
          <w:w w:val="105"/>
        </w:rPr>
        <w:t>flex-on learning; teachers’ interventions; academically challenged students</w:t>
      </w:r>
    </w:p>
    <w:sectPr w:rsidR="0095208D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8D"/>
    <w:rsid w:val="00020110"/>
    <w:rsid w:val="00946F7A"/>
    <w:rsid w:val="0095208D"/>
    <w:rsid w:val="00CB62B3"/>
    <w:rsid w:val="00D3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36C972-73B7-407D-82C6-A1BF3C5A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1"/>
      <w:ind w:left="203" w:right="201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</dc:creator>
  <cp:lastModifiedBy>Nitro</cp:lastModifiedBy>
  <cp:revision>3</cp:revision>
  <dcterms:created xsi:type="dcterms:W3CDTF">2021-04-22T08:06:00Z</dcterms:created>
  <dcterms:modified xsi:type="dcterms:W3CDTF">2021-04-22T08:08:00Z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2021-04-22T00:00:00Z</vt:filetime>
  </property>
</Properties>
</file>